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88EA" w14:textId="77777777" w:rsidR="00782E11" w:rsidRDefault="00DB704B" w:rsidP="00782E11">
      <w:pPr>
        <w:pStyle w:val="Plattetekst"/>
        <w:spacing w:before="120" w:after="120"/>
        <w:rPr>
          <w:kern w:val="2"/>
          <w:sz w:val="16"/>
          <w:szCs w:val="16"/>
        </w:rPr>
      </w:pPr>
      <w:bookmarkStart w:id="0" w:name="_Ref501150092"/>
      <w:r>
        <w:rPr>
          <w:b/>
          <w:sz w:val="1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80"/>
      </w:tblGrid>
      <w:tr w:rsidR="00AF2213" w:rsidRPr="00AF2213" w14:paraId="3DC7AABA" w14:textId="77777777" w:rsidTr="00AF2213"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004A4F" w14:textId="77777777" w:rsidR="00AF2213" w:rsidRDefault="00AF2213" w:rsidP="00AF2213">
            <w:pPr>
              <w:pStyle w:val="Plattetekst"/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 the avoidance of doubt, this document is in a non-binding, recommended form.  Its intention is to be used as a starting point for negotiation only.  Individual parties are free to depart from its terms and should always satisfy themselves of the regulatory implications of its use.</w:t>
            </w:r>
          </w:p>
          <w:p w14:paraId="002F6F40" w14:textId="77777777" w:rsidR="00AF2213" w:rsidRDefault="00AF2213" w:rsidP="00AF2213">
            <w:pPr>
              <w:pStyle w:val="Plattetekst"/>
              <w:spacing w:before="120" w:after="120"/>
              <w:rPr>
                <w:b/>
                <w:sz w:val="16"/>
              </w:rPr>
            </w:pPr>
            <w:r w:rsidRPr="00773954">
              <w:rPr>
                <w:b/>
                <w:sz w:val="16"/>
              </w:rPr>
              <w:t xml:space="preserve">This document assumes to </w:t>
            </w:r>
            <w:r>
              <w:rPr>
                <w:b/>
                <w:sz w:val="16"/>
              </w:rPr>
              <w:t xml:space="preserve">be built in, or </w:t>
            </w:r>
            <w:r w:rsidRPr="00773954">
              <w:rPr>
                <w:b/>
                <w:sz w:val="16"/>
              </w:rPr>
              <w:t xml:space="preserve">function as an </w:t>
            </w:r>
            <w:r>
              <w:rPr>
                <w:b/>
                <w:sz w:val="16"/>
              </w:rPr>
              <w:t>appendix to, the LMA long-form term sheet</w:t>
            </w:r>
            <w:r w:rsidRPr="00773954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All terms and provisions should be considered in light of the overall transaction.</w:t>
            </w:r>
          </w:p>
          <w:p w14:paraId="36CBA6B8" w14:textId="77777777" w:rsidR="00221F4F" w:rsidRPr="00221F4F" w:rsidRDefault="00221F4F" w:rsidP="00AF2213">
            <w:pPr>
              <w:pStyle w:val="Plattetekst"/>
              <w:spacing w:before="120" w:after="120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kern w:val="2"/>
                <w:sz w:val="16"/>
                <w:szCs w:val="16"/>
              </w:rPr>
              <w:t>U</w:t>
            </w:r>
            <w:r w:rsidRPr="00221F4F">
              <w:rPr>
                <w:b/>
                <w:bCs/>
                <w:kern w:val="2"/>
                <w:sz w:val="16"/>
                <w:szCs w:val="16"/>
              </w:rPr>
              <w:t>sers should consider the FAAN Borrowing Base Ancillary – Guidance Note</w:t>
            </w:r>
            <w:r>
              <w:rPr>
                <w:b/>
                <w:bCs/>
                <w:kern w:val="2"/>
                <w:sz w:val="16"/>
                <w:szCs w:val="16"/>
              </w:rPr>
              <w:t xml:space="preserve"> before using this document.</w:t>
            </w:r>
          </w:p>
        </w:tc>
      </w:tr>
    </w:tbl>
    <w:p w14:paraId="2FED672E" w14:textId="77777777" w:rsidR="00F61A92" w:rsidRPr="00AF2213" w:rsidRDefault="00F61A92" w:rsidP="001018A5">
      <w:pPr>
        <w:rPr>
          <w:lang w:val="en-US"/>
        </w:rPr>
      </w:pPr>
    </w:p>
    <w:p w14:paraId="419C1FBC" w14:textId="77777777" w:rsidR="00497B6D" w:rsidRDefault="00C45A71" w:rsidP="00D451EE">
      <w:pPr>
        <w:pStyle w:val="Schedule2L2"/>
      </w:pPr>
      <w:r>
        <w:br/>
      </w:r>
      <w:r w:rsidR="00EB3169">
        <w:t xml:space="preserve">Borrowing Base </w:t>
      </w:r>
      <w:r w:rsidR="00497B6D">
        <w:t>FACILITY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75"/>
        <w:gridCol w:w="5351"/>
      </w:tblGrid>
      <w:tr w:rsidR="00497B6D" w14:paraId="49DA28CB" w14:textId="77777777" w:rsidTr="00F36669">
        <w:tc>
          <w:tcPr>
            <w:tcW w:w="3675" w:type="dxa"/>
          </w:tcPr>
          <w:p w14:paraId="1D7A48D7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Facility:</w:t>
            </w:r>
          </w:p>
        </w:tc>
        <w:tc>
          <w:tcPr>
            <w:tcW w:w="5351" w:type="dxa"/>
          </w:tcPr>
          <w:p w14:paraId="774915E7" w14:textId="77777777" w:rsidR="004B6FE7" w:rsidRDefault="00EB3169" w:rsidP="00A73D4A">
            <w:pPr>
              <w:pStyle w:val="TableL1"/>
            </w:pPr>
            <w:r>
              <w:t>Borrowing base facility</w:t>
            </w:r>
            <w:r w:rsidR="00A73D4A">
              <w:t xml:space="preserve">, consisting </w:t>
            </w:r>
            <w:r w:rsidR="004B6FE7">
              <w:t xml:space="preserve">of </w:t>
            </w:r>
            <w:r w:rsidR="004B6FE7" w:rsidRPr="00773954">
              <w:t xml:space="preserve">a </w:t>
            </w:r>
            <w:r w:rsidR="004B6FE7">
              <w:t xml:space="preserve">[multicurrency] </w:t>
            </w:r>
            <w:r w:rsidR="004B6FE7" w:rsidRPr="00773954">
              <w:t xml:space="preserve">receivables </w:t>
            </w:r>
            <w:r w:rsidR="004B6FE7">
              <w:t>financing facility [</w:t>
            </w:r>
            <w:r w:rsidR="004B6FE7" w:rsidRPr="00773954">
              <w:t xml:space="preserve">and </w:t>
            </w:r>
            <w:r w:rsidR="004B6FE7">
              <w:t xml:space="preserve">an </w:t>
            </w:r>
            <w:r w:rsidR="004B6FE7" w:rsidRPr="00773954">
              <w:t>inventory financing facility</w:t>
            </w:r>
            <w:r w:rsidR="004B6FE7">
              <w:t>].</w:t>
            </w:r>
          </w:p>
        </w:tc>
      </w:tr>
      <w:tr w:rsidR="00C221AB" w14:paraId="5ABEBCAC" w14:textId="77777777" w:rsidTr="00F36669">
        <w:tc>
          <w:tcPr>
            <w:tcW w:w="3675" w:type="dxa"/>
          </w:tcPr>
          <w:p w14:paraId="515BC08C" w14:textId="77777777" w:rsidR="00C221AB" w:rsidRDefault="00C221AB" w:rsidP="00C221AB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Ancillary Facility:</w:t>
            </w:r>
          </w:p>
        </w:tc>
        <w:tc>
          <w:tcPr>
            <w:tcW w:w="5351" w:type="dxa"/>
          </w:tcPr>
          <w:p w14:paraId="47F69BAB" w14:textId="77777777" w:rsidR="00C221AB" w:rsidRDefault="00A73D4A" w:rsidP="00837409">
            <w:pPr>
              <w:pStyle w:val="TableL1"/>
            </w:pPr>
            <w:r>
              <w:t>All of the Borrowing Facility Commitments shall be made available as an</w:t>
            </w:r>
            <w:r w:rsidR="00C221AB">
              <w:t xml:space="preserve"> Ancillary Facility </w:t>
            </w:r>
            <w:r w:rsidR="00837409">
              <w:t xml:space="preserve">under an Ancillary Document </w:t>
            </w:r>
            <w:r w:rsidR="00B15739">
              <w:t xml:space="preserve">based on the FAAN Borrowing Base Ancillary Document, to be entered into </w:t>
            </w:r>
            <w:r w:rsidR="00837409">
              <w:t>between, amongst others, the relevant Borrowers under the Borrowing Base Facility, the Borrowing Base Agent and the Borrowing Base Lenders (the "</w:t>
            </w:r>
            <w:r w:rsidR="00837409" w:rsidRPr="0051256B">
              <w:rPr>
                <w:b/>
                <w:bCs w:val="0"/>
              </w:rPr>
              <w:t>Borrowing Base Ancillary Document</w:t>
            </w:r>
            <w:r w:rsidR="00837409">
              <w:t>")</w:t>
            </w:r>
            <w:r w:rsidR="00C221AB">
              <w:t>.</w:t>
            </w:r>
          </w:p>
        </w:tc>
      </w:tr>
      <w:tr w:rsidR="00497B6D" w14:paraId="36C5F727" w14:textId="77777777" w:rsidTr="00F36669">
        <w:tc>
          <w:tcPr>
            <w:tcW w:w="3675" w:type="dxa"/>
          </w:tcPr>
          <w:p w14:paraId="6258EC3F" w14:textId="77777777" w:rsidR="00497B6D" w:rsidRDefault="00497B6D" w:rsidP="00C914C2">
            <w:pPr>
              <w:pStyle w:val="Plattetekst"/>
              <w:keepNext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Amount:</w:t>
            </w:r>
          </w:p>
        </w:tc>
        <w:tc>
          <w:tcPr>
            <w:tcW w:w="5351" w:type="dxa"/>
          </w:tcPr>
          <w:p w14:paraId="086C1DF5" w14:textId="77777777" w:rsidR="00497B6D" w:rsidRDefault="000A45B2" w:rsidP="00E227D0">
            <w:pPr>
              <w:pStyle w:val="TableL1"/>
              <w:keepNext/>
            </w:pPr>
            <w:r>
              <w:t>[•]</w:t>
            </w:r>
            <w:r w:rsidR="000A4465">
              <w:t>.</w:t>
            </w:r>
          </w:p>
        </w:tc>
      </w:tr>
      <w:tr w:rsidR="00497B6D" w14:paraId="223F6EF1" w14:textId="77777777" w:rsidTr="00F36669">
        <w:tc>
          <w:tcPr>
            <w:tcW w:w="3675" w:type="dxa"/>
          </w:tcPr>
          <w:p w14:paraId="63A76104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Optional Currencies:</w:t>
            </w:r>
          </w:p>
        </w:tc>
        <w:tc>
          <w:tcPr>
            <w:tcW w:w="5351" w:type="dxa"/>
          </w:tcPr>
          <w:p w14:paraId="2741CC18" w14:textId="77777777" w:rsidR="00497B6D" w:rsidRDefault="00497B6D" w:rsidP="00E227D0">
            <w:pPr>
              <w:pStyle w:val="Plattetekst"/>
            </w:pPr>
            <w:r>
              <w:t xml:space="preserve">If readily available when required </w:t>
            </w:r>
            <w:r w:rsidR="00F36669">
              <w:t xml:space="preserve">(and to the extent there are applicable Reference Rate Terms) </w:t>
            </w:r>
            <w:r w:rsidR="000A45B2">
              <w:t>[•]</w:t>
            </w:r>
            <w:r w:rsidR="00170168">
              <w:t xml:space="preserve"> and [•]</w:t>
            </w:r>
            <w:r w:rsidR="00915CD9">
              <w:t xml:space="preserve">   </w:t>
            </w:r>
            <w:r>
              <w:t xml:space="preserve">or such other currency approved by </w:t>
            </w:r>
            <w:r w:rsidR="000A4465">
              <w:t>the Borrowing Base Agent</w:t>
            </w:r>
            <w:r>
              <w:t>.</w:t>
            </w:r>
          </w:p>
        </w:tc>
      </w:tr>
      <w:tr w:rsidR="00551CEE" w14:paraId="3CD31499" w14:textId="77777777" w:rsidTr="00F36669">
        <w:tc>
          <w:tcPr>
            <w:tcW w:w="3675" w:type="dxa"/>
          </w:tcPr>
          <w:p w14:paraId="768FCC32" w14:textId="77777777" w:rsidR="00551CEE" w:rsidRDefault="00551CEE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Borrowers:</w:t>
            </w:r>
          </w:p>
        </w:tc>
        <w:tc>
          <w:tcPr>
            <w:tcW w:w="5351" w:type="dxa"/>
          </w:tcPr>
          <w:p w14:paraId="0599804C" w14:textId="77777777" w:rsidR="00551CEE" w:rsidRDefault="00551CEE" w:rsidP="00E227D0">
            <w:pPr>
              <w:pStyle w:val="Plattetekst"/>
            </w:pPr>
            <w:r>
              <w:t>[The Company.]</w:t>
            </w:r>
          </w:p>
          <w:p w14:paraId="6CDB86E6" w14:textId="77777777" w:rsidR="00551CEE" w:rsidRDefault="00551CEE" w:rsidP="00E227D0">
            <w:pPr>
              <w:pStyle w:val="Plattetekst"/>
            </w:pPr>
            <w:r>
              <w:t>[</w:t>
            </w:r>
            <w:r w:rsidR="000A4465">
              <w:rPr>
                <w:i/>
                <w:iCs/>
              </w:rPr>
              <w:t>List any other Subsidiaries of the Company that are to be Original Borrowers</w:t>
            </w:r>
            <w:r w:rsidR="00F61A92">
              <w:rPr>
                <w:i/>
                <w:iCs/>
              </w:rPr>
              <w:t xml:space="preserve"> under the Borrowing Base Facility</w:t>
            </w:r>
            <w:r w:rsidR="000A4465">
              <w:rPr>
                <w:i/>
                <w:iCs/>
              </w:rPr>
              <w:t xml:space="preserve"> or to accede as Borrowers following the Closing Date</w:t>
            </w:r>
            <w:r>
              <w:rPr>
                <w:i/>
                <w:iCs/>
              </w:rPr>
              <w:t>.</w:t>
            </w:r>
            <w:r>
              <w:t>]</w:t>
            </w:r>
          </w:p>
        </w:tc>
      </w:tr>
      <w:tr w:rsidR="00497B6D" w14:paraId="1BFB9DBD" w14:textId="77777777" w:rsidTr="00F36669">
        <w:tc>
          <w:tcPr>
            <w:tcW w:w="3675" w:type="dxa"/>
          </w:tcPr>
          <w:p w14:paraId="08CA12EB" w14:textId="77777777" w:rsidR="00497B6D" w:rsidRDefault="000A4465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Borrowing Base </w:t>
            </w:r>
            <w:r w:rsidR="00497B6D">
              <w:rPr>
                <w:b/>
                <w:bCs/>
              </w:rPr>
              <w:t>Lenders:</w:t>
            </w:r>
          </w:p>
        </w:tc>
        <w:tc>
          <w:tcPr>
            <w:tcW w:w="5351" w:type="dxa"/>
          </w:tcPr>
          <w:p w14:paraId="4B4472F9" w14:textId="77777777" w:rsidR="00497B6D" w:rsidRDefault="00170168" w:rsidP="00E227D0">
            <w:pPr>
              <w:pStyle w:val="Plattetekst"/>
            </w:pPr>
            <w:r>
              <w:t>[•]</w:t>
            </w:r>
            <w:r w:rsidR="00653B30">
              <w:t>.</w:t>
            </w:r>
          </w:p>
        </w:tc>
      </w:tr>
      <w:tr w:rsidR="00653B30" w14:paraId="5825FAA2" w14:textId="77777777" w:rsidTr="00F36669">
        <w:tc>
          <w:tcPr>
            <w:tcW w:w="3675" w:type="dxa"/>
          </w:tcPr>
          <w:p w14:paraId="1EDF28FD" w14:textId="77777777" w:rsidR="00653B30" w:rsidRDefault="00653B30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Borrowing Base Agent</w:t>
            </w:r>
            <w:r w:rsidR="00F61A92">
              <w:rPr>
                <w:b/>
                <w:bCs/>
              </w:rPr>
              <w:t xml:space="preserve"> (and fronting agent)</w:t>
            </w:r>
            <w:r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723436C4" w14:textId="77777777" w:rsidR="00653B30" w:rsidRDefault="00170168" w:rsidP="00E227D0">
            <w:pPr>
              <w:pStyle w:val="Plattetekst"/>
            </w:pPr>
            <w:r>
              <w:t>[•]</w:t>
            </w:r>
            <w:r w:rsidR="00653B30">
              <w:t>.</w:t>
            </w:r>
          </w:p>
        </w:tc>
      </w:tr>
      <w:tr w:rsidR="008D0525" w14:paraId="5C21AAE9" w14:textId="77777777" w:rsidTr="00F36669">
        <w:tc>
          <w:tcPr>
            <w:tcW w:w="3675" w:type="dxa"/>
          </w:tcPr>
          <w:p w14:paraId="440CF563" w14:textId="77777777" w:rsidR="008D0525" w:rsidRDefault="008D0525" w:rsidP="00C914C2">
            <w:pPr>
              <w:pStyle w:val="Plattetekst"/>
              <w:jc w:val="left"/>
              <w:rPr>
                <w:b/>
                <w:bCs/>
              </w:rPr>
            </w:pPr>
          </w:p>
        </w:tc>
        <w:tc>
          <w:tcPr>
            <w:tcW w:w="5351" w:type="dxa"/>
          </w:tcPr>
          <w:p w14:paraId="402EBD51" w14:textId="77777777" w:rsidR="008D0525" w:rsidRDefault="002756C7" w:rsidP="00E227D0">
            <w:pPr>
              <w:pStyle w:val="Plattetekst"/>
            </w:pPr>
            <w:r w:rsidRPr="00773954">
              <w:t xml:space="preserve">The Borrowing Base Agent shall be fronting the lending activities of the Borrowing Base Lenders under </w:t>
            </w:r>
            <w:r>
              <w:t xml:space="preserve">the </w:t>
            </w:r>
            <w:r w:rsidRPr="002756C7">
              <w:t>Borrowing Base Ancillary Document</w:t>
            </w:r>
            <w:r>
              <w:t>.</w:t>
            </w:r>
          </w:p>
        </w:tc>
      </w:tr>
      <w:tr w:rsidR="00926502" w14:paraId="7342077F" w14:textId="77777777" w:rsidTr="00F36669">
        <w:tc>
          <w:tcPr>
            <w:tcW w:w="3675" w:type="dxa"/>
          </w:tcPr>
          <w:p w14:paraId="12A6885C" w14:textId="77777777" w:rsidR="00926502" w:rsidRDefault="00926502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Borrowing Base Security Agent:</w:t>
            </w:r>
          </w:p>
        </w:tc>
        <w:tc>
          <w:tcPr>
            <w:tcW w:w="5351" w:type="dxa"/>
          </w:tcPr>
          <w:p w14:paraId="19C9F17D" w14:textId="77777777" w:rsidR="00926502" w:rsidRPr="00773954" w:rsidRDefault="00170168" w:rsidP="00E227D0">
            <w:pPr>
              <w:pStyle w:val="Plattetekst"/>
            </w:pPr>
            <w:r>
              <w:t>[•]</w:t>
            </w:r>
            <w:r w:rsidR="00926502">
              <w:t>.</w:t>
            </w:r>
          </w:p>
        </w:tc>
      </w:tr>
      <w:tr w:rsidR="00497B6D" w14:paraId="6290EE55" w14:textId="77777777" w:rsidTr="00F36669">
        <w:tc>
          <w:tcPr>
            <w:tcW w:w="3675" w:type="dxa"/>
          </w:tcPr>
          <w:p w14:paraId="47269117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Ranking:</w:t>
            </w:r>
          </w:p>
        </w:tc>
        <w:tc>
          <w:tcPr>
            <w:tcW w:w="5351" w:type="dxa"/>
          </w:tcPr>
          <w:p w14:paraId="2D99063C" w14:textId="77777777" w:rsidR="00497B6D" w:rsidRDefault="00497B6D" w:rsidP="00E227D0">
            <w:pPr>
              <w:pStyle w:val="Plattetekst"/>
            </w:pPr>
            <w:r>
              <w:rPr>
                <w:i/>
                <w:iCs/>
              </w:rPr>
              <w:t xml:space="preserve">Pari passu </w:t>
            </w:r>
            <w:r>
              <w:t>with each other</w:t>
            </w:r>
            <w:r w:rsidR="000A4465">
              <w:t xml:space="preserve"> </w:t>
            </w:r>
            <w:r>
              <w:t>Facility.</w:t>
            </w:r>
            <w:r w:rsidR="000A4465">
              <w:rPr>
                <w:rStyle w:val="Voetnootmarkering"/>
              </w:rPr>
              <w:footnoteReference w:id="1"/>
            </w:r>
            <w:r w:rsidR="00595078">
              <w:rPr>
                <w:rStyle w:val="Voetnootmarkering"/>
              </w:rPr>
              <w:t xml:space="preserve"> </w:t>
            </w:r>
            <w:r w:rsidR="00595078">
              <w:rPr>
                <w:rStyle w:val="Voetnootmarkering"/>
              </w:rPr>
              <w:footnoteReference w:id="2"/>
            </w:r>
          </w:p>
        </w:tc>
      </w:tr>
      <w:tr w:rsidR="00497B6D" w14:paraId="570D40DF" w14:textId="77777777" w:rsidTr="00F36669">
        <w:tc>
          <w:tcPr>
            <w:tcW w:w="3675" w:type="dxa"/>
          </w:tcPr>
          <w:p w14:paraId="6D14181B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Termination Date:</w:t>
            </w:r>
          </w:p>
        </w:tc>
        <w:tc>
          <w:tcPr>
            <w:tcW w:w="5351" w:type="dxa"/>
          </w:tcPr>
          <w:p w14:paraId="36EDACDC" w14:textId="77777777" w:rsidR="00497B6D" w:rsidRDefault="00170168" w:rsidP="00E227D0">
            <w:pPr>
              <w:pStyle w:val="Plattetekst"/>
            </w:pPr>
            <w:r>
              <w:t>[•]</w:t>
            </w:r>
            <w:r w:rsidR="00497B6D">
              <w:t>.</w:t>
            </w:r>
          </w:p>
        </w:tc>
      </w:tr>
      <w:tr w:rsidR="00497B6D" w14:paraId="72A33588" w14:textId="77777777" w:rsidTr="00F36669">
        <w:tc>
          <w:tcPr>
            <w:tcW w:w="3675" w:type="dxa"/>
          </w:tcPr>
          <w:p w14:paraId="327E99C2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5351" w:type="dxa"/>
          </w:tcPr>
          <w:p w14:paraId="3DDD6CC9" w14:textId="77777777" w:rsidR="00497B6D" w:rsidRDefault="00497B6D" w:rsidP="00E227D0">
            <w:pPr>
              <w:pStyle w:val="Plattetekst"/>
            </w:pPr>
            <w:r>
              <w:t>The general corporate and working capital purposes of the Group [(excluding the acquisition of companies or businesses)].</w:t>
            </w:r>
          </w:p>
        </w:tc>
      </w:tr>
      <w:tr w:rsidR="00497B6D" w14:paraId="13AED5AC" w14:textId="77777777" w:rsidTr="00F36669">
        <w:tc>
          <w:tcPr>
            <w:tcW w:w="3675" w:type="dxa"/>
          </w:tcPr>
          <w:p w14:paraId="7A498C6D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Availability Period:</w:t>
            </w:r>
          </w:p>
        </w:tc>
        <w:tc>
          <w:tcPr>
            <w:tcW w:w="5351" w:type="dxa"/>
          </w:tcPr>
          <w:p w14:paraId="729D32B2" w14:textId="77777777" w:rsidR="00497B6D" w:rsidRDefault="00497B6D" w:rsidP="00E227D0">
            <w:pPr>
              <w:pStyle w:val="Plattetekst"/>
            </w:pPr>
            <w:r>
              <w:t xml:space="preserve">From [the date of the Agreement] to </w:t>
            </w:r>
            <w:r w:rsidR="00170168">
              <w:t>[•]</w:t>
            </w:r>
            <w:r>
              <w:t>.</w:t>
            </w:r>
          </w:p>
        </w:tc>
      </w:tr>
      <w:tr w:rsidR="00497B6D" w14:paraId="0AF04496" w14:textId="77777777" w:rsidTr="00F36669">
        <w:tc>
          <w:tcPr>
            <w:tcW w:w="3675" w:type="dxa"/>
          </w:tcPr>
          <w:p w14:paraId="3547D677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Limitation on Utilisation:</w:t>
            </w:r>
          </w:p>
        </w:tc>
        <w:tc>
          <w:tcPr>
            <w:tcW w:w="5351" w:type="dxa"/>
          </w:tcPr>
          <w:p w14:paraId="1FFB68CD" w14:textId="77777777" w:rsidR="00497B6D" w:rsidRDefault="00F4402A" w:rsidP="00E227D0">
            <w:pPr>
              <w:pStyle w:val="Plattetekst"/>
            </w:pPr>
            <w:r>
              <w:t>The Ancillary Document shall not become available [</w:t>
            </w:r>
            <w:r w:rsidR="00497B6D">
              <w:t>unless each Term Facility has been utilised</w:t>
            </w:r>
            <w:r w:rsidR="00DE0B0C">
              <w:t xml:space="preserve"> </w:t>
            </w:r>
            <w:r w:rsidR="004B57E5">
              <w:t>and</w:t>
            </w:r>
            <w:r>
              <w:t>]</w:t>
            </w:r>
            <w:r w:rsidR="004B57E5">
              <w:t xml:space="preserve"> the conditions precedent in the Ancillary Document have been satisfied</w:t>
            </w:r>
            <w:r w:rsidR="00497B6D">
              <w:t>.</w:t>
            </w:r>
          </w:p>
        </w:tc>
      </w:tr>
      <w:tr w:rsidR="00497B6D" w14:paraId="32B04101" w14:textId="77777777" w:rsidTr="00F36669">
        <w:tc>
          <w:tcPr>
            <w:tcW w:w="3675" w:type="dxa"/>
          </w:tcPr>
          <w:p w14:paraId="3E83E63D" w14:textId="77777777" w:rsidR="00497B6D" w:rsidRDefault="00497B6D" w:rsidP="00C914C2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Repayment:</w:t>
            </w:r>
          </w:p>
        </w:tc>
        <w:tc>
          <w:tcPr>
            <w:tcW w:w="5351" w:type="dxa"/>
          </w:tcPr>
          <w:p w14:paraId="65249164" w14:textId="77777777" w:rsidR="00497B6D" w:rsidRDefault="00433C2A" w:rsidP="00E227D0">
            <w:pPr>
              <w:pStyle w:val="Plattetekst"/>
            </w:pPr>
            <w:r>
              <w:t>All amounts outstanding under the Borrowing Base Facility</w:t>
            </w:r>
            <w:r w:rsidR="00497B6D">
              <w:t xml:space="preserve"> shall be repaid on the last day of </w:t>
            </w:r>
            <w:r w:rsidR="00325DAF">
              <w:t xml:space="preserve">the </w:t>
            </w:r>
            <w:r w:rsidR="00230380">
              <w:t xml:space="preserve">applicable </w:t>
            </w:r>
            <w:r w:rsidR="00325DAF">
              <w:t>Availability Period.</w:t>
            </w:r>
          </w:p>
          <w:p w14:paraId="46EAA45C" w14:textId="77777777" w:rsidR="00325DAF" w:rsidRDefault="00A54882" w:rsidP="00E227D0">
            <w:pPr>
              <w:pStyle w:val="Plattetekst"/>
            </w:pPr>
            <w:r w:rsidRPr="00773954">
              <w:t>All amounts</w:t>
            </w:r>
            <w:r>
              <w:t xml:space="preserve"> r</w:t>
            </w:r>
            <w:r w:rsidRPr="00773954">
              <w:t>eceive</w:t>
            </w:r>
            <w:r>
              <w:t xml:space="preserve">d by the Borrowing Base Agent </w:t>
            </w:r>
            <w:r w:rsidRPr="008D47DF">
              <w:t>under or in connection with the Finance Documents</w:t>
            </w:r>
            <w:r w:rsidRPr="00773954">
              <w:t>, may</w:t>
            </w:r>
            <w:r w:rsidR="00DE69CB">
              <w:t>,</w:t>
            </w:r>
            <w:r w:rsidRPr="00773954">
              <w:t xml:space="preserve"> </w:t>
            </w:r>
            <w:r w:rsidR="00DE69CB" w:rsidRPr="00773954">
              <w:t>at any time</w:t>
            </w:r>
            <w:r w:rsidR="00DE69CB">
              <w:t xml:space="preserve">, </w:t>
            </w:r>
            <w:r w:rsidRPr="00773954">
              <w:t>be set</w:t>
            </w:r>
            <w:r>
              <w:t>-</w:t>
            </w:r>
            <w:r w:rsidRPr="00773954">
              <w:t xml:space="preserve">off and applied towards repayment of any </w:t>
            </w:r>
            <w:r>
              <w:t xml:space="preserve">(matured or unmatured) </w:t>
            </w:r>
            <w:r w:rsidRPr="00773954">
              <w:t>obligations of the Borrower[s] under the Finance Documents</w:t>
            </w:r>
            <w:r>
              <w:t>.</w:t>
            </w:r>
          </w:p>
        </w:tc>
      </w:tr>
    </w:tbl>
    <w:p w14:paraId="2EBA8633" w14:textId="77777777" w:rsidR="00497B6D" w:rsidRDefault="00497B6D" w:rsidP="004E3CBF">
      <w:pPr>
        <w:pStyle w:val="Plattetekst"/>
        <w:spacing w:after="0"/>
      </w:pPr>
    </w:p>
    <w:p w14:paraId="44BB2D44" w14:textId="77777777" w:rsidR="008D4E41" w:rsidRDefault="008D4E41">
      <w:pPr>
        <w:spacing w:after="0"/>
        <w:jc w:val="left"/>
        <w:rPr>
          <w:b/>
          <w:caps/>
          <w:lang w:eastAsia="en-GB"/>
        </w:rPr>
      </w:pPr>
      <w:bookmarkStart w:id="1" w:name="_Ref501150097"/>
      <w:r>
        <w:br w:type="page"/>
      </w:r>
    </w:p>
    <w:p w14:paraId="5BC46244" w14:textId="77777777" w:rsidR="00170168" w:rsidRDefault="009272AA" w:rsidP="00170168">
      <w:pPr>
        <w:pStyle w:val="Schedule2L2"/>
      </w:pPr>
      <w:r>
        <w:lastRenderedPageBreak/>
        <w:t xml:space="preserve"> </w:t>
      </w:r>
      <w:r w:rsidR="00170168">
        <w:br/>
        <w:t>FEES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68"/>
        <w:gridCol w:w="5358"/>
      </w:tblGrid>
      <w:tr w:rsidR="00170168" w14:paraId="664771DE" w14:textId="77777777" w:rsidTr="00A13349">
        <w:tc>
          <w:tcPr>
            <w:tcW w:w="3668" w:type="dxa"/>
          </w:tcPr>
          <w:p w14:paraId="17FABF5F" w14:textId="77777777" w:rsidR="00170168" w:rsidRDefault="00170168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Arrangement Fee:</w:t>
            </w:r>
          </w:p>
        </w:tc>
        <w:tc>
          <w:tcPr>
            <w:tcW w:w="5358" w:type="dxa"/>
          </w:tcPr>
          <w:p w14:paraId="098C4BDF" w14:textId="77777777" w:rsidR="00170168" w:rsidRDefault="00DE0B0C" w:rsidP="00A13349">
            <w:pPr>
              <w:pStyle w:val="Plattetekst"/>
            </w:pPr>
            <w:r>
              <w:t xml:space="preserve">[•] </w:t>
            </w:r>
            <w:r w:rsidR="00170168">
              <w:t xml:space="preserve">per cent. flat on the base currency amount of the Borrowing Base Facility, payable </w:t>
            </w:r>
            <w:r>
              <w:t>[•]</w:t>
            </w:r>
            <w:r w:rsidR="00170168">
              <w:t>.</w:t>
            </w:r>
          </w:p>
        </w:tc>
      </w:tr>
      <w:tr w:rsidR="00170168" w14:paraId="01B7EE33" w14:textId="77777777" w:rsidTr="00A13349">
        <w:tc>
          <w:tcPr>
            <w:tcW w:w="3668" w:type="dxa"/>
          </w:tcPr>
          <w:p w14:paraId="5DE832E7" w14:textId="77777777" w:rsidR="00170168" w:rsidRDefault="00170168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Borrowing Base Agency and Security Agent Fee:</w:t>
            </w:r>
          </w:p>
        </w:tc>
        <w:tc>
          <w:tcPr>
            <w:tcW w:w="5358" w:type="dxa"/>
          </w:tcPr>
          <w:p w14:paraId="2FF5BF48" w14:textId="77777777" w:rsidR="00170168" w:rsidRDefault="00DE0B0C" w:rsidP="00A13349">
            <w:pPr>
              <w:pStyle w:val="Plattetekst"/>
            </w:pPr>
            <w:r>
              <w:t xml:space="preserve">[•] </w:t>
            </w:r>
            <w:r w:rsidR="00170168">
              <w:t xml:space="preserve">payable </w:t>
            </w:r>
            <w:r>
              <w:t>[•]</w:t>
            </w:r>
            <w:r w:rsidR="00170168">
              <w:t>.</w:t>
            </w:r>
          </w:p>
        </w:tc>
      </w:tr>
      <w:tr w:rsidR="00170168" w14:paraId="18BDFA76" w14:textId="77777777" w:rsidTr="00A13349">
        <w:tc>
          <w:tcPr>
            <w:tcW w:w="3668" w:type="dxa"/>
          </w:tcPr>
          <w:p w14:paraId="0839C11F" w14:textId="77777777" w:rsidR="00170168" w:rsidRDefault="00170168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Commitment Fee:</w:t>
            </w:r>
          </w:p>
        </w:tc>
        <w:tc>
          <w:tcPr>
            <w:tcW w:w="5358" w:type="dxa"/>
          </w:tcPr>
          <w:p w14:paraId="2AB26448" w14:textId="77777777" w:rsidR="00170168" w:rsidRDefault="00170168" w:rsidP="00A13349">
            <w:pPr>
              <w:pStyle w:val="Plattetekst"/>
            </w:pPr>
            <w:r>
              <w:t>Borrowing Base Facility:</w:t>
            </w:r>
            <w:r w:rsidR="00DE0B0C">
              <w:t xml:space="preserve"> [•] </w:t>
            </w:r>
            <w:r>
              <w:t xml:space="preserve">per cent. per annum, on the unused and uncancelled amount of the Borrowing Base Facility for the applicable Availability Period.  Accrued commitment fee is payable </w:t>
            </w:r>
            <w:r w:rsidRPr="00773954">
              <w:t xml:space="preserve">on the </w:t>
            </w:r>
            <w:r>
              <w:t>first</w:t>
            </w:r>
            <w:r w:rsidRPr="00773954">
              <w:t xml:space="preserve"> day of each</w:t>
            </w:r>
            <w:r>
              <w:t xml:space="preserve"> successive calendar</w:t>
            </w:r>
            <w:r w:rsidRPr="00773954">
              <w:t xml:space="preserve"> month</w:t>
            </w:r>
            <w:r>
              <w:t xml:space="preserve"> during the relevant Availability Period, on the last day of the applicable Availability Period and on the cancelled amount of Borrowing Base Facility at the time a full cancellation is effective.</w:t>
            </w:r>
          </w:p>
        </w:tc>
      </w:tr>
      <w:tr w:rsidR="00170168" w14:paraId="4104E585" w14:textId="77777777" w:rsidTr="00A13349">
        <w:tc>
          <w:tcPr>
            <w:tcW w:w="3668" w:type="dxa"/>
          </w:tcPr>
          <w:p w14:paraId="4B3E4311" w14:textId="77777777" w:rsidR="00170168" w:rsidRDefault="00170168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Borrowing Base Fee:</w:t>
            </w:r>
          </w:p>
        </w:tc>
        <w:tc>
          <w:tcPr>
            <w:tcW w:w="5358" w:type="dxa"/>
          </w:tcPr>
          <w:p w14:paraId="2E9FBC3B" w14:textId="77777777" w:rsidR="00170168" w:rsidRDefault="00DE0B0C" w:rsidP="00A13349">
            <w:pPr>
              <w:pStyle w:val="Plattetekst"/>
            </w:pPr>
            <w:r>
              <w:t xml:space="preserve">[•] </w:t>
            </w:r>
            <w:r w:rsidR="00170168">
              <w:t xml:space="preserve">per cent. per annum flat on the base currency amount of the Borrowing Base Facility, payable </w:t>
            </w:r>
            <w:r>
              <w:t>[•]</w:t>
            </w:r>
            <w:r w:rsidR="00170168">
              <w:t>.</w:t>
            </w:r>
          </w:p>
        </w:tc>
      </w:tr>
      <w:tr w:rsidR="00170168" w14:paraId="74578DB0" w14:textId="77777777" w:rsidTr="00A13349">
        <w:tc>
          <w:tcPr>
            <w:tcW w:w="3668" w:type="dxa"/>
          </w:tcPr>
          <w:p w14:paraId="73E60118" w14:textId="77777777" w:rsidR="00170168" w:rsidRDefault="00170168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Margin:</w:t>
            </w:r>
          </w:p>
        </w:tc>
        <w:tc>
          <w:tcPr>
            <w:tcW w:w="5358" w:type="dxa"/>
          </w:tcPr>
          <w:p w14:paraId="59C4F77E" w14:textId="77777777" w:rsidR="00170168" w:rsidRDefault="00DE0B0C" w:rsidP="00A13349">
            <w:pPr>
              <w:pStyle w:val="Plattetekst"/>
            </w:pPr>
            <w:r>
              <w:t xml:space="preserve">[•] </w:t>
            </w:r>
            <w:r w:rsidR="00170168">
              <w:t>per cent. per annum.</w:t>
            </w:r>
          </w:p>
        </w:tc>
      </w:tr>
    </w:tbl>
    <w:p w14:paraId="5DE38EE0" w14:textId="77777777" w:rsidR="009272AA" w:rsidRDefault="00D451EE" w:rsidP="00C45A71">
      <w:pPr>
        <w:pStyle w:val="Schedule2L2"/>
        <w:keepNext/>
        <w:pageBreakBefore/>
      </w:pPr>
      <w:r>
        <w:lastRenderedPageBreak/>
        <w:br/>
      </w:r>
      <w:r w:rsidR="009272AA">
        <w:t>determining the borrowing base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75"/>
        <w:gridCol w:w="5351"/>
      </w:tblGrid>
      <w:tr w:rsidR="009272AA" w14:paraId="5313DFD2" w14:textId="77777777" w:rsidTr="00A13349">
        <w:tc>
          <w:tcPr>
            <w:tcW w:w="3675" w:type="dxa"/>
          </w:tcPr>
          <w:p w14:paraId="7DECFD9D" w14:textId="77777777" w:rsidR="009272AA" w:rsidRDefault="007318D8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Borrowing Base:</w:t>
            </w:r>
          </w:p>
        </w:tc>
        <w:tc>
          <w:tcPr>
            <w:tcW w:w="5351" w:type="dxa"/>
          </w:tcPr>
          <w:p w14:paraId="07CA72DD" w14:textId="77777777" w:rsidR="009A7542" w:rsidRDefault="004C776E" w:rsidP="00A13349">
            <w:pPr>
              <w:pStyle w:val="Plattetekst"/>
            </w:pPr>
            <w:r>
              <w:t>T</w:t>
            </w:r>
            <w:r w:rsidRPr="00773954">
              <w:t xml:space="preserve">he </w:t>
            </w:r>
            <w:r>
              <w:t>[</w:t>
            </w:r>
            <w:r w:rsidRPr="00773954">
              <w:t>aggregate</w:t>
            </w:r>
            <w:r>
              <w:t>]</w:t>
            </w:r>
            <w:r w:rsidRPr="00773954">
              <w:rPr>
                <w:rStyle w:val="Voetnootmarkering"/>
              </w:rPr>
              <w:footnoteReference w:id="3"/>
            </w:r>
            <w:r w:rsidRPr="00773954">
              <w:t xml:space="preserve"> of</w:t>
            </w:r>
            <w:r w:rsidR="009A7542">
              <w:t>:</w:t>
            </w:r>
          </w:p>
          <w:p w14:paraId="7CA54174" w14:textId="77777777" w:rsidR="007C4986" w:rsidRDefault="009A7542" w:rsidP="009A7542">
            <w:pPr>
              <w:pStyle w:val="Schedule2L4"/>
            </w:pPr>
            <w:r w:rsidRPr="00773954">
              <w:t xml:space="preserve">the nominal value (including VAT, if applicable) of the Eligible Receivables multiplied by the </w:t>
            </w:r>
            <w:r>
              <w:t>Advance Rate</w:t>
            </w:r>
            <w:r w:rsidRPr="00773954">
              <w:t>, minus the amount of any Receivables Reserve</w:t>
            </w:r>
            <w:r w:rsidR="007D4293">
              <w:t xml:space="preserve"> (the "</w:t>
            </w:r>
            <w:r w:rsidR="007D4293">
              <w:rPr>
                <w:b/>
                <w:bCs/>
              </w:rPr>
              <w:t xml:space="preserve"> Borrowing Base Receivables Amount</w:t>
            </w:r>
            <w:r w:rsidR="007D4293" w:rsidRPr="00882CBD">
              <w:t>"</w:t>
            </w:r>
            <w:r w:rsidR="007D4293">
              <w:t>)</w:t>
            </w:r>
            <w:r w:rsidR="002924AA">
              <w:t>[.]/[; and]</w:t>
            </w:r>
          </w:p>
          <w:p w14:paraId="6ACCEFAE" w14:textId="77777777" w:rsidR="009272AA" w:rsidRDefault="007D4293" w:rsidP="009A7542">
            <w:pPr>
              <w:pStyle w:val="Schedule2L4"/>
            </w:pPr>
            <w:r w:rsidRPr="009A7542">
              <w:t>the Value of Eligible Inventory multiplied by the Advance Rate, minus the amount of any Inventory Reserv</w:t>
            </w:r>
            <w:r>
              <w:t>e</w:t>
            </w:r>
            <w:r w:rsidR="00882CBD">
              <w:t xml:space="preserve"> (the "</w:t>
            </w:r>
            <w:r w:rsidR="00882CBD">
              <w:rPr>
                <w:b/>
                <w:bCs/>
              </w:rPr>
              <w:t xml:space="preserve"> Borrowing Base Inventory Amount</w:t>
            </w:r>
            <w:r w:rsidR="00882CBD" w:rsidRPr="00882CBD">
              <w:t>"</w:t>
            </w:r>
            <w:r w:rsidR="00882CBD">
              <w:t>)</w:t>
            </w:r>
            <w:r>
              <w:t>].</w:t>
            </w:r>
            <w:r w:rsidR="004C776E" w:rsidRPr="00773954">
              <w:rPr>
                <w:rStyle w:val="Voetnootmarkering"/>
              </w:rPr>
              <w:footnoteReference w:id="4"/>
            </w:r>
          </w:p>
        </w:tc>
      </w:tr>
      <w:tr w:rsidR="006F405D" w14:paraId="1A50DDEA" w14:textId="77777777" w:rsidTr="00A13349">
        <w:tc>
          <w:tcPr>
            <w:tcW w:w="3675" w:type="dxa"/>
          </w:tcPr>
          <w:p w14:paraId="3C7E4DA3" w14:textId="77777777" w:rsidR="006F405D" w:rsidRDefault="006F405D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Advance Rate:</w:t>
            </w:r>
          </w:p>
        </w:tc>
        <w:tc>
          <w:tcPr>
            <w:tcW w:w="5351" w:type="dxa"/>
          </w:tcPr>
          <w:p w14:paraId="54753197" w14:textId="77777777" w:rsidR="004101FD" w:rsidRDefault="004101FD" w:rsidP="004101FD">
            <w:pPr>
              <w:pStyle w:val="DefinitionsL1"/>
              <w:numPr>
                <w:ilvl w:val="0"/>
                <w:numId w:val="0"/>
              </w:numPr>
            </w:pPr>
            <w:r>
              <w:t>In respect of:</w:t>
            </w:r>
          </w:p>
          <w:p w14:paraId="2EFC63B8" w14:textId="77777777" w:rsidR="004101FD" w:rsidRDefault="004101FD" w:rsidP="00D451EE">
            <w:pPr>
              <w:pStyle w:val="Schedule2L4"/>
              <w:numPr>
                <w:ilvl w:val="3"/>
                <w:numId w:val="7"/>
              </w:numPr>
            </w:pPr>
            <w:r>
              <w:t>[•]</w:t>
            </w:r>
            <w:r w:rsidRPr="00773954">
              <w:t xml:space="preserve"> per cent of the </w:t>
            </w:r>
            <w:r w:rsidR="00370E09">
              <w:t xml:space="preserve">Eligible </w:t>
            </w:r>
            <w:r w:rsidRPr="00773954">
              <w:t>Receivable</w:t>
            </w:r>
            <w:r>
              <w:t>[.]/[; and]</w:t>
            </w:r>
          </w:p>
          <w:p w14:paraId="238A58F8" w14:textId="77777777" w:rsidR="006F405D" w:rsidRDefault="004101FD" w:rsidP="00A13349">
            <w:pPr>
              <w:pStyle w:val="Schedule2L4"/>
            </w:pPr>
            <w:r>
              <w:t>[•]</w:t>
            </w:r>
            <w:r w:rsidRPr="00773954">
              <w:t xml:space="preserve"> per cent of the Value</w:t>
            </w:r>
            <w:r w:rsidR="00370E09">
              <w:t xml:space="preserve"> of the Eligible Inventory</w:t>
            </w:r>
            <w:r w:rsidR="002924AA">
              <w:t>],</w:t>
            </w:r>
          </w:p>
          <w:p w14:paraId="0D83F4BE" w14:textId="77777777" w:rsidR="00084194" w:rsidRPr="00084194" w:rsidRDefault="00084194" w:rsidP="00084194">
            <w:pPr>
              <w:pStyle w:val="BodyText1"/>
              <w:ind w:left="0"/>
            </w:pPr>
            <w:r>
              <w:t xml:space="preserve">subject to the Adjustment Rights set out below. </w:t>
            </w:r>
          </w:p>
        </w:tc>
      </w:tr>
      <w:tr w:rsidR="00084194" w14:paraId="6536DDAF" w14:textId="77777777" w:rsidTr="00A13349">
        <w:tc>
          <w:tcPr>
            <w:tcW w:w="3675" w:type="dxa"/>
          </w:tcPr>
          <w:p w14:paraId="2B5E1906" w14:textId="77777777" w:rsidR="00084194" w:rsidRPr="00084194" w:rsidRDefault="00084194" w:rsidP="00A13349">
            <w:pPr>
              <w:pStyle w:val="Plattetekst"/>
              <w:jc w:val="left"/>
              <w:rPr>
                <w:b/>
                <w:bCs/>
              </w:rPr>
            </w:pPr>
            <w:r w:rsidRPr="00084194">
              <w:rPr>
                <w:b/>
                <w:bCs/>
              </w:rPr>
              <w:t>Eligible Receivable</w:t>
            </w:r>
            <w:r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3F2CBCD" w14:textId="77777777" w:rsidR="00084194" w:rsidRDefault="00E2275A" w:rsidP="004101FD">
            <w:pPr>
              <w:pStyle w:val="DefinitionsL1"/>
              <w:numPr>
                <w:ilvl w:val="0"/>
                <w:numId w:val="0"/>
              </w:numPr>
            </w:pPr>
            <w:r>
              <w:t>[</w:t>
            </w:r>
            <w:r w:rsidR="00E40677">
              <w:t>Means any [trade] receivable of the Borrower that meet</w:t>
            </w:r>
            <w:r w:rsidR="00091246">
              <w:t>s</w:t>
            </w:r>
            <w:r w:rsidR="00E40677">
              <w:t xml:space="preserve"> the criteria specified in Part </w:t>
            </w:r>
            <w:r w:rsidR="000A45B2">
              <w:t>[•]</w:t>
            </w:r>
            <w:r w:rsidR="000A45B2" w:rsidRPr="00773954">
              <w:t xml:space="preserve"> </w:t>
            </w:r>
            <w:r w:rsidR="00E40677">
              <w:t xml:space="preserve">of Schedule </w:t>
            </w:r>
            <w:r w:rsidR="000A45B2">
              <w:t>[•]</w:t>
            </w:r>
            <w:r w:rsidR="000A45B2" w:rsidRPr="00773954">
              <w:t xml:space="preserve"> </w:t>
            </w:r>
            <w:r w:rsidR="00E40677">
              <w:t>to this Term Sheet.</w:t>
            </w:r>
            <w:r>
              <w:t>]</w:t>
            </w:r>
            <w:r>
              <w:rPr>
                <w:rStyle w:val="Voetnootmarkering"/>
              </w:rPr>
              <w:footnoteReference w:id="5"/>
            </w:r>
          </w:p>
          <w:p w14:paraId="24816266" w14:textId="77777777" w:rsidR="001A72B9" w:rsidRDefault="001A72B9" w:rsidP="001A72B9">
            <w:pPr>
              <w:pStyle w:val="BodyText1"/>
              <w:ind w:left="0"/>
            </w:pPr>
            <w:r>
              <w:rPr>
                <w:lang w:eastAsia="zh-CN"/>
              </w:rPr>
              <w:t>[</w:t>
            </w:r>
            <w:r>
              <w:t>As per the FAAN Borrowing Base Ancillary Document, including:</w:t>
            </w:r>
          </w:p>
          <w:p w14:paraId="12A89E40" w14:textId="77777777" w:rsidR="001A72B9" w:rsidRDefault="008A34FF" w:rsidP="00D451EE">
            <w:pPr>
              <w:pStyle w:val="Schedule2L4"/>
              <w:numPr>
                <w:ilvl w:val="3"/>
                <w:numId w:val="12"/>
              </w:numPr>
            </w:pPr>
            <w:r>
              <w:t>[</w:t>
            </w:r>
            <w:r w:rsidR="00012622" w:rsidRPr="009E4376">
              <w:t xml:space="preserve">which (together with any </w:t>
            </w:r>
            <w:r w:rsidR="00012622">
              <w:t>R</w:t>
            </w:r>
            <w:r w:rsidR="00012622" w:rsidRPr="009E4376">
              <w:t xml:space="preserve">elated </w:t>
            </w:r>
            <w:r w:rsidR="00012622">
              <w:t>R</w:t>
            </w:r>
            <w:r w:rsidR="00012622" w:rsidRPr="009E4376">
              <w:t xml:space="preserve">ights) [is not subject to any restriction of assignability or encumbrance with </w:t>
            </w:r>
            <w:r w:rsidR="00012622" w:rsidRPr="009972AE">
              <w:rPr>
                <w:i/>
                <w:iCs/>
              </w:rPr>
              <w:t>in rem</w:t>
            </w:r>
            <w:r w:rsidR="00012622" w:rsidRPr="009E4376">
              <w:t xml:space="preserve"> effect (</w:t>
            </w:r>
            <w:proofErr w:type="spellStart"/>
            <w:r w:rsidR="00012622" w:rsidRPr="009972AE">
              <w:rPr>
                <w:i/>
                <w:iCs/>
              </w:rPr>
              <w:t>goederenrechtelijke</w:t>
            </w:r>
            <w:proofErr w:type="spellEnd"/>
            <w:r w:rsidR="00012622" w:rsidRPr="009972AE">
              <w:rPr>
                <w:i/>
                <w:iCs/>
              </w:rPr>
              <w:t xml:space="preserve"> </w:t>
            </w:r>
            <w:proofErr w:type="spellStart"/>
            <w:r w:rsidR="00012622" w:rsidRPr="009972AE">
              <w:rPr>
                <w:i/>
                <w:iCs/>
              </w:rPr>
              <w:t>werking</w:t>
            </w:r>
            <w:proofErr w:type="spellEnd"/>
            <w:r w:rsidR="00012622" w:rsidRPr="009E4376">
              <w:t>)</w:t>
            </w:r>
            <w:r w:rsidR="00012622">
              <w:t xml:space="preserve"> or similar</w:t>
            </w:r>
            <w:r w:rsidR="00012622" w:rsidRPr="009E4376">
              <w:t xml:space="preserve">] [is, if subject to any restriction of assignability or encumbrance with </w:t>
            </w:r>
            <w:r w:rsidR="00012622" w:rsidRPr="009972AE">
              <w:rPr>
                <w:i/>
                <w:iCs/>
              </w:rPr>
              <w:t>in rem</w:t>
            </w:r>
            <w:r w:rsidR="00012622" w:rsidRPr="009E4376">
              <w:t xml:space="preserve"> effect (</w:t>
            </w:r>
            <w:proofErr w:type="spellStart"/>
            <w:r w:rsidR="00012622" w:rsidRPr="009972AE">
              <w:rPr>
                <w:i/>
                <w:iCs/>
              </w:rPr>
              <w:t>goederenrechtelijke</w:t>
            </w:r>
            <w:proofErr w:type="spellEnd"/>
            <w:r w:rsidR="00012622" w:rsidRPr="009972AE">
              <w:rPr>
                <w:i/>
                <w:iCs/>
              </w:rPr>
              <w:t xml:space="preserve"> </w:t>
            </w:r>
            <w:proofErr w:type="spellStart"/>
            <w:r w:rsidR="00012622" w:rsidRPr="009972AE">
              <w:rPr>
                <w:i/>
                <w:iCs/>
              </w:rPr>
              <w:t>werking</w:t>
            </w:r>
            <w:proofErr w:type="spellEnd"/>
            <w:r w:rsidR="00012622" w:rsidRPr="009E4376">
              <w:t>)</w:t>
            </w:r>
            <w:r w:rsidR="00012622">
              <w:t xml:space="preserve"> or similar</w:t>
            </w:r>
            <w:r w:rsidR="00012622" w:rsidRPr="009E4376">
              <w:t>, only eligible if and to the extent that:[•]]</w:t>
            </w:r>
            <w:r w:rsidR="001A72B9">
              <w:t>; and</w:t>
            </w:r>
          </w:p>
          <w:p w14:paraId="69CBC3C1" w14:textId="77777777" w:rsidR="004F48DD" w:rsidRDefault="004F48DD" w:rsidP="00D451EE">
            <w:pPr>
              <w:pStyle w:val="Schedule2L4"/>
              <w:numPr>
                <w:ilvl w:val="3"/>
                <w:numId w:val="12"/>
              </w:numPr>
            </w:pPr>
            <w:r>
              <w:lastRenderedPageBreak/>
              <w:t xml:space="preserve">is </w:t>
            </w:r>
            <w:r w:rsidRPr="00557964">
              <w:t>denominated in euro</w:t>
            </w:r>
            <w:r>
              <w:t>, [USD]</w:t>
            </w:r>
            <w:r w:rsidRPr="008B664F">
              <w:t xml:space="preserve">[,][or] [GBP][, or </w:t>
            </w:r>
            <w:r w:rsidRPr="009E4376">
              <w:t>[•]</w:t>
            </w:r>
            <w:r w:rsidRPr="008B664F">
              <w:t>]</w:t>
            </w:r>
            <w:r>
              <w:t>;</w:t>
            </w:r>
          </w:p>
          <w:p w14:paraId="4921C065" w14:textId="77777777" w:rsidR="00DB1452" w:rsidRDefault="00DB1452" w:rsidP="00D451EE">
            <w:pPr>
              <w:pStyle w:val="Schedule2L4"/>
              <w:numPr>
                <w:ilvl w:val="3"/>
                <w:numId w:val="12"/>
              </w:numPr>
            </w:pPr>
            <w:r w:rsidRPr="009E4376">
              <w:t xml:space="preserve">which </w:t>
            </w:r>
            <w:r>
              <w:t xml:space="preserve">does not have a payment term that </w:t>
            </w:r>
            <w:r w:rsidRPr="009E4376">
              <w:t>exceed</w:t>
            </w:r>
            <w:r>
              <w:t>s</w:t>
            </w:r>
            <w:r w:rsidRPr="009E4376">
              <w:t xml:space="preserve"> [•]</w:t>
            </w:r>
            <w:r>
              <w:t xml:space="preserve"> days;</w:t>
            </w:r>
          </w:p>
          <w:p w14:paraId="2EDEB125" w14:textId="77777777" w:rsidR="00D108F5" w:rsidRDefault="00D108F5" w:rsidP="00D451EE">
            <w:pPr>
              <w:pStyle w:val="Schedule2L4"/>
              <w:numPr>
                <w:ilvl w:val="3"/>
                <w:numId w:val="12"/>
              </w:numPr>
            </w:pPr>
            <w:r w:rsidRPr="009E4376">
              <w:t xml:space="preserve">which is not outstanding for more than [•] days after expiry of the applicable </w:t>
            </w:r>
            <w:r>
              <w:t>payment term</w:t>
            </w:r>
            <w:r w:rsidRPr="009E4376">
              <w:t xml:space="preserve"> [and not outstanding for more than [•] days from the original date specified in an </w:t>
            </w:r>
            <w:r>
              <w:t>i</w:t>
            </w:r>
            <w:r w:rsidRPr="009E4376">
              <w:t>nvoice</w:t>
            </w:r>
            <w:r>
              <w:t>;</w:t>
            </w:r>
          </w:p>
          <w:p w14:paraId="303E92BD" w14:textId="77777777" w:rsidR="00EE5E43" w:rsidRDefault="00EE5E43" w:rsidP="00D451EE">
            <w:pPr>
              <w:pStyle w:val="Schedule2L4"/>
              <w:numPr>
                <w:ilvl w:val="3"/>
                <w:numId w:val="12"/>
              </w:numPr>
            </w:pPr>
            <w:r>
              <w:t>[</w:t>
            </w:r>
            <w:r w:rsidRPr="009E4376">
              <w:t>which is not subject to any set-off right of the Debtor or similar rights or reductions</w:t>
            </w:r>
            <w:r>
              <w:t>][which may be subject to a set-off right of the Debtor, provided that only the net value after deduction of the counterclaim of the Debtor is eligible[, if the counterclaim amounts to less than [•] per cent. of the Receivables owed by the relevant Debtor to that Borrower]</w:t>
            </w:r>
            <w:r>
              <w:rPr>
                <w:rStyle w:val="Voetnootmarkering"/>
              </w:rPr>
              <w:footnoteReference w:id="6"/>
            </w:r>
            <w:r>
              <w:t>;</w:t>
            </w:r>
          </w:p>
          <w:p w14:paraId="6B901C46" w14:textId="77777777" w:rsidR="00B25A3E" w:rsidRDefault="00B25A3E" w:rsidP="00D451EE">
            <w:pPr>
              <w:pStyle w:val="Schedule2L4"/>
              <w:numPr>
                <w:ilvl w:val="3"/>
                <w:numId w:val="12"/>
              </w:numPr>
            </w:pPr>
            <w:r w:rsidRPr="009E4376">
              <w:t xml:space="preserve">which is subject to </w:t>
            </w:r>
            <w:r>
              <w:t>[</w:t>
            </w:r>
            <w:r w:rsidRPr="009E4376">
              <w:t>Dutch</w:t>
            </w:r>
            <w:r>
              <w:t>, [•]]</w:t>
            </w:r>
            <w:r w:rsidRPr="009E4376">
              <w:t xml:space="preserve"> law</w:t>
            </w:r>
            <w:r>
              <w:t>;</w:t>
            </w:r>
          </w:p>
          <w:p w14:paraId="12998B70" w14:textId="77777777" w:rsidR="009972AE" w:rsidRDefault="00CC18DC" w:rsidP="00D451EE">
            <w:pPr>
              <w:pStyle w:val="Schedule2L4"/>
              <w:numPr>
                <w:ilvl w:val="3"/>
                <w:numId w:val="12"/>
              </w:numPr>
            </w:pPr>
            <w:r w:rsidRPr="00A75E0F">
              <w:t>of which the Debtor</w:t>
            </w:r>
            <w:r>
              <w:t xml:space="preserve"> </w:t>
            </w:r>
            <w:r w:rsidR="006A7D6C">
              <w:t>i</w:t>
            </w:r>
            <w:r w:rsidR="006A7D6C" w:rsidRPr="002B41B1">
              <w:t xml:space="preserve">s </w:t>
            </w:r>
            <w:r w:rsidR="006A7D6C" w:rsidRPr="00E31D9B">
              <w:t>established</w:t>
            </w:r>
            <w:r w:rsidR="006A7D6C" w:rsidRPr="002B41B1">
              <w:t xml:space="preserve"> </w:t>
            </w:r>
            <w:r>
              <w:t>in</w:t>
            </w:r>
            <w:r w:rsidR="009972AE">
              <w:t>:</w:t>
            </w:r>
          </w:p>
          <w:p w14:paraId="278711A5" w14:textId="77777777" w:rsidR="009972AE" w:rsidRPr="009972AE" w:rsidRDefault="009972AE" w:rsidP="00D451EE">
            <w:pPr>
              <w:pStyle w:val="Schedule2L5"/>
              <w:numPr>
                <w:ilvl w:val="4"/>
                <w:numId w:val="9"/>
              </w:numPr>
            </w:pPr>
            <w:r w:rsidRPr="009972AE">
              <w:rPr>
                <w:lang w:val="en-US"/>
              </w:rPr>
              <w:t xml:space="preserve">a member state of the European Union, the </w:t>
            </w:r>
            <w:r w:rsidRPr="009972AE">
              <w:t>United Kingdom, Switzerland, Iceland, Norway or Turkey;</w:t>
            </w:r>
          </w:p>
          <w:p w14:paraId="03BCA523" w14:textId="77777777" w:rsidR="009972AE" w:rsidRPr="009972AE" w:rsidRDefault="009972AE" w:rsidP="00D451EE">
            <w:pPr>
              <w:pStyle w:val="Schedule2L5"/>
              <w:numPr>
                <w:ilvl w:val="4"/>
                <w:numId w:val="9"/>
              </w:numPr>
            </w:pPr>
            <w:r w:rsidRPr="009972AE">
              <w:t xml:space="preserve">a country that is not included in (i), but is a member of the Organisation for Economic Co-operation and Development (OECD) as long as the aggregate amount of the Receivables owed by Debtors in such countries does not at any time exceed </w:t>
            </w:r>
            <w:r>
              <w:t xml:space="preserve">[•] </w:t>
            </w:r>
            <w:r w:rsidRPr="009972AE">
              <w:t>per cent. of all Eligible Receivables; or</w:t>
            </w:r>
          </w:p>
          <w:p w14:paraId="7717DA0C" w14:textId="77777777" w:rsidR="009972AE" w:rsidRDefault="009972AE" w:rsidP="00D451EE">
            <w:pPr>
              <w:pStyle w:val="Schedule2L5"/>
              <w:numPr>
                <w:ilvl w:val="4"/>
                <w:numId w:val="9"/>
              </w:numPr>
            </w:pPr>
            <w:r w:rsidRPr="009972AE">
              <w:t>a non-OECD country, as long as the aggregate amount of the Receivables owed by Debtors in such countries</w:t>
            </w:r>
            <w:r w:rsidRPr="009972AE">
              <w:rPr>
                <w:lang w:val="en-US"/>
              </w:rPr>
              <w:t xml:space="preserve"> does not at any time exceed </w:t>
            </w:r>
            <w:r>
              <w:t>[•]</w:t>
            </w:r>
            <w:r w:rsidRPr="009972AE">
              <w:rPr>
                <w:lang w:val="en-US"/>
              </w:rPr>
              <w:t xml:space="preserve"> per cent. of all Eligible Receivables [, it being understood that if the maximum non-OECD Debtors percentage threshold is exceeded, only such excess with respect to these Debtors and their Receivables shall be </w:t>
            </w:r>
            <w:r w:rsidRPr="009972AE">
              <w:rPr>
                <w:lang w:val="en-US"/>
              </w:rPr>
              <w:lastRenderedPageBreak/>
              <w:t>excluded for purposes of calculating the Borrowing Base</w:t>
            </w:r>
            <w:r w:rsidR="00FF131E">
              <w:rPr>
                <w:lang w:val="en-US"/>
              </w:rPr>
              <w:t>;</w:t>
            </w:r>
          </w:p>
          <w:p w14:paraId="6914F040" w14:textId="77777777" w:rsidR="00CC18DC" w:rsidRDefault="00606A44" w:rsidP="00D451EE">
            <w:pPr>
              <w:pStyle w:val="Schedule2L4"/>
              <w:numPr>
                <w:ilvl w:val="3"/>
                <w:numId w:val="12"/>
              </w:numPr>
            </w:pPr>
            <w:r w:rsidRPr="00A75E0F">
              <w:t>of which the Debtor</w:t>
            </w:r>
            <w:r>
              <w:t xml:space="preserve"> does not</w:t>
            </w:r>
            <w:r w:rsidRPr="009E4376">
              <w:t xml:space="preserve"> owe Receivables to the Borrower[s] of which an aggregate amount of [•] per cent. or more is overdue</w:t>
            </w:r>
            <w:r>
              <w:t xml:space="preserve"> </w:t>
            </w:r>
            <w:r w:rsidR="001A72B9">
              <w:t>[•]</w:t>
            </w:r>
            <w:r w:rsidR="00CC18DC">
              <w:t>;</w:t>
            </w:r>
          </w:p>
          <w:p w14:paraId="6351A4AF" w14:textId="77777777" w:rsidR="000162CA" w:rsidRDefault="000162CA" w:rsidP="00D451EE">
            <w:pPr>
              <w:pStyle w:val="Schedule2L4"/>
              <w:numPr>
                <w:ilvl w:val="3"/>
                <w:numId w:val="12"/>
              </w:numPr>
            </w:pPr>
            <w:r w:rsidRPr="00A75E0F">
              <w:t>of which the Debtor</w:t>
            </w:r>
            <w:r>
              <w:t xml:space="preserve"> does not owe Receivables in respect of which the </w:t>
            </w:r>
            <w:r w:rsidRPr="00E31D9B">
              <w:t>Concentration Percentage exceed</w:t>
            </w:r>
            <w:r>
              <w:t>s</w:t>
            </w:r>
            <w:r w:rsidRPr="00E31D9B">
              <w:t xml:space="preserve"> [•]</w:t>
            </w:r>
            <w:r>
              <w:t>% at any time (the "</w:t>
            </w:r>
            <w:r w:rsidRPr="00E31D9B">
              <w:rPr>
                <w:b/>
                <w:bCs/>
              </w:rPr>
              <w:t>Maximum Concentration Percentage</w:t>
            </w:r>
            <w:r w:rsidRPr="00E31D9B">
              <w:t>"</w:t>
            </w:r>
            <w:r>
              <w:t>), and, if this threshold is exceeded, such excess with respect to these Debtors and their Receivables shall not qualify as eligible;</w:t>
            </w:r>
            <w:r w:rsidR="006572B8">
              <w:t xml:space="preserve"> and</w:t>
            </w:r>
          </w:p>
          <w:p w14:paraId="4E27BAD2" w14:textId="77777777" w:rsidR="001A72B9" w:rsidRPr="001A72B9" w:rsidRDefault="000A75C4" w:rsidP="00D451EE">
            <w:pPr>
              <w:pStyle w:val="Schedule2L4"/>
              <w:numPr>
                <w:ilvl w:val="3"/>
                <w:numId w:val="12"/>
              </w:numPr>
            </w:pPr>
            <w:r w:rsidRPr="009E4376">
              <w:t xml:space="preserve">does not owe Receivables exceeding the </w:t>
            </w:r>
            <w:r>
              <w:t>d</w:t>
            </w:r>
            <w:r w:rsidRPr="009E4376">
              <w:t xml:space="preserve">ue </w:t>
            </w:r>
            <w:r>
              <w:t>d</w:t>
            </w:r>
            <w:r w:rsidRPr="009E4376">
              <w:t>ate for more than [•] per cent of the aggregate principal outstanding amount</w:t>
            </w:r>
            <w:r w:rsidR="006572B8">
              <w:t>.</w:t>
            </w:r>
          </w:p>
        </w:tc>
      </w:tr>
      <w:tr w:rsidR="00C17A6B" w14:paraId="3A12FBCD" w14:textId="77777777" w:rsidTr="00A13349">
        <w:tc>
          <w:tcPr>
            <w:tcW w:w="3675" w:type="dxa"/>
          </w:tcPr>
          <w:p w14:paraId="04E362C9" w14:textId="77777777" w:rsidR="00C17A6B" w:rsidRPr="00084194" w:rsidRDefault="00C17A6B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Eligible Inventory:</w:t>
            </w:r>
          </w:p>
        </w:tc>
        <w:tc>
          <w:tcPr>
            <w:tcW w:w="5351" w:type="dxa"/>
          </w:tcPr>
          <w:p w14:paraId="22517530" w14:textId="77777777" w:rsidR="00C17A6B" w:rsidRDefault="00E2275A" w:rsidP="004101FD">
            <w:pPr>
              <w:pStyle w:val="DefinitionsL1"/>
              <w:numPr>
                <w:ilvl w:val="0"/>
                <w:numId w:val="0"/>
              </w:numPr>
            </w:pPr>
            <w:r>
              <w:t>[</w:t>
            </w:r>
            <w:r w:rsidR="00E40677">
              <w:t xml:space="preserve">Means any </w:t>
            </w:r>
            <w:r w:rsidR="00091246">
              <w:t>inventory owned by a</w:t>
            </w:r>
            <w:r w:rsidR="00E40677">
              <w:t xml:space="preserve"> Borrower that meet</w:t>
            </w:r>
            <w:r w:rsidR="00091246">
              <w:t>s</w:t>
            </w:r>
            <w:r w:rsidR="00E40677">
              <w:t xml:space="preserve"> the criteria specified in Part </w:t>
            </w:r>
            <w:r w:rsidR="000A45B2">
              <w:t>[•]</w:t>
            </w:r>
            <w:r w:rsidR="00E40677">
              <w:t xml:space="preserve"> of Schedule </w:t>
            </w:r>
            <w:r w:rsidR="000A45B2">
              <w:t>[•]</w:t>
            </w:r>
            <w:r w:rsidR="000A45B2" w:rsidRPr="00773954">
              <w:t xml:space="preserve"> </w:t>
            </w:r>
            <w:r w:rsidR="00E40677">
              <w:t>to this Term Sheet.</w:t>
            </w:r>
            <w:r>
              <w:t>]</w:t>
            </w:r>
            <w:r w:rsidR="005A38BB">
              <w:rPr>
                <w:rStyle w:val="Voetnootmarkering"/>
              </w:rPr>
              <w:footnoteReference w:id="7"/>
            </w:r>
          </w:p>
          <w:p w14:paraId="2A0986CF" w14:textId="77777777" w:rsidR="001A72B9" w:rsidRDefault="001A72B9" w:rsidP="001A72B9">
            <w:pPr>
              <w:pStyle w:val="BodyText1"/>
              <w:ind w:left="0"/>
            </w:pPr>
            <w:r>
              <w:rPr>
                <w:lang w:eastAsia="zh-CN"/>
              </w:rPr>
              <w:t>[</w:t>
            </w:r>
            <w:r>
              <w:t>As per the FAAN Borrowing Base Ancillary Document, including:</w:t>
            </w:r>
          </w:p>
          <w:p w14:paraId="4A857AE8" w14:textId="77777777" w:rsidR="0031171C" w:rsidRDefault="0031171C" w:rsidP="00D451EE">
            <w:pPr>
              <w:pStyle w:val="Schedule2L4"/>
              <w:numPr>
                <w:ilvl w:val="3"/>
                <w:numId w:val="13"/>
              </w:numPr>
            </w:pPr>
            <w:r w:rsidRPr="00773954">
              <w:t>which consists of [raw materials], [semi-finished goods], [finished goods]</w:t>
            </w:r>
            <w:r>
              <w:t>;</w:t>
            </w:r>
          </w:p>
          <w:p w14:paraId="7DC8E999" w14:textId="77777777" w:rsidR="00A81A8D" w:rsidRDefault="00A81A8D" w:rsidP="00D451EE">
            <w:pPr>
              <w:pStyle w:val="Schedule2L4"/>
              <w:numPr>
                <w:ilvl w:val="3"/>
                <w:numId w:val="13"/>
              </w:numPr>
            </w:pPr>
            <w:r w:rsidRPr="00773954">
              <w:t>which is stored for a maximum period of [•] days under Satisfactory Storage Conditions</w:t>
            </w:r>
            <w:r w:rsidR="004E0DDB">
              <w:t>;</w:t>
            </w:r>
            <w:r w:rsidR="000A45B2">
              <w:t xml:space="preserve"> and</w:t>
            </w:r>
          </w:p>
          <w:p w14:paraId="1FB69230" w14:textId="77777777" w:rsidR="001A72B9" w:rsidRPr="001A72B9" w:rsidRDefault="00215CF9" w:rsidP="00D451EE">
            <w:pPr>
              <w:pStyle w:val="Schedule2L4"/>
              <w:numPr>
                <w:ilvl w:val="3"/>
                <w:numId w:val="13"/>
              </w:numPr>
            </w:pPr>
            <w:r w:rsidRPr="00A95658">
              <w:t>[if the age is unknown of the Inventory, may not at any time, exceed [•] per cent of the aggregate amount of the Advances made in respect of all Eligible Inventory</w:t>
            </w:r>
            <w:r w:rsidR="000A45B2">
              <w:t>.</w:t>
            </w:r>
          </w:p>
        </w:tc>
      </w:tr>
      <w:tr w:rsidR="009272AA" w14:paraId="52C02B73" w14:textId="77777777" w:rsidTr="00A13349">
        <w:tc>
          <w:tcPr>
            <w:tcW w:w="3675" w:type="dxa"/>
          </w:tcPr>
          <w:p w14:paraId="0552C271" w14:textId="77777777" w:rsidR="009272AA" w:rsidRDefault="0098121B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Borrowing Base </w:t>
            </w:r>
            <w:r w:rsidR="003A4E6D">
              <w:rPr>
                <w:b/>
                <w:bCs/>
              </w:rPr>
              <w:t xml:space="preserve">Facility </w:t>
            </w:r>
            <w:r>
              <w:rPr>
                <w:b/>
                <w:bCs/>
              </w:rPr>
              <w:t>Availability:</w:t>
            </w:r>
          </w:p>
        </w:tc>
        <w:tc>
          <w:tcPr>
            <w:tcW w:w="5351" w:type="dxa"/>
          </w:tcPr>
          <w:p w14:paraId="52FA09CB" w14:textId="77777777" w:rsidR="009272AA" w:rsidRDefault="00B01C91" w:rsidP="00A13349">
            <w:pPr>
              <w:pStyle w:val="Plattetekst"/>
            </w:pPr>
            <w:r>
              <w:t>T</w:t>
            </w:r>
            <w:r w:rsidRPr="00773954">
              <w:t xml:space="preserve">he balance </w:t>
            </w:r>
            <w:r w:rsidR="00AF57AA">
              <w:t>of:</w:t>
            </w:r>
          </w:p>
          <w:p w14:paraId="5D56990B" w14:textId="77777777" w:rsidR="00784BC8" w:rsidRPr="00773954" w:rsidRDefault="00784BC8" w:rsidP="00D451EE">
            <w:pPr>
              <w:pStyle w:val="Schedule2L4"/>
              <w:numPr>
                <w:ilvl w:val="3"/>
                <w:numId w:val="6"/>
              </w:numPr>
            </w:pPr>
            <w:r w:rsidRPr="00773954">
              <w:t>the Borrowing Base</w:t>
            </w:r>
            <w:r>
              <w:t xml:space="preserve"> </w:t>
            </w:r>
            <w:r w:rsidRPr="004823F7">
              <w:t>[in each case, taking into account and subject to the [Maximum Debtor/Inventory Ratio]/[Inventory Sub-Limit]]</w:t>
            </w:r>
            <w:r w:rsidRPr="00773954">
              <w:t>;</w:t>
            </w:r>
            <w:r>
              <w:rPr>
                <w:rStyle w:val="Voetnootmarkering"/>
              </w:rPr>
              <w:footnoteReference w:id="8"/>
            </w:r>
          </w:p>
          <w:p w14:paraId="5E3A3534" w14:textId="77777777" w:rsidR="00784BC8" w:rsidRPr="00773954" w:rsidRDefault="00784BC8" w:rsidP="00D451EE">
            <w:pPr>
              <w:pStyle w:val="Schedule2L4"/>
              <w:numPr>
                <w:ilvl w:val="3"/>
                <w:numId w:val="6"/>
              </w:numPr>
            </w:pPr>
            <w:r>
              <w:t>[increased by the a</w:t>
            </w:r>
            <w:r w:rsidRPr="00773954">
              <w:t>mounts received</w:t>
            </w:r>
            <w:r>
              <w:t xml:space="preserve"> by the Borrowing Base Agent</w:t>
            </w:r>
            <w:r w:rsidRPr="00773954">
              <w:t xml:space="preserve"> </w:t>
            </w:r>
            <w:r>
              <w:t xml:space="preserve">[into the Collection </w:t>
            </w:r>
            <w:r>
              <w:lastRenderedPageBreak/>
              <w:t>Account]</w:t>
            </w:r>
            <w:r>
              <w:rPr>
                <w:rStyle w:val="Voetnootmarkering"/>
              </w:rPr>
              <w:footnoteReference w:id="9"/>
            </w:r>
            <w:r>
              <w:t xml:space="preserve"> [pursuant to the Cash Sweep]</w:t>
            </w:r>
            <w:r>
              <w:rPr>
                <w:rStyle w:val="Voetnootmarkering"/>
              </w:rPr>
              <w:footnoteReference w:id="10"/>
            </w:r>
            <w:r>
              <w:t xml:space="preserve"> since the </w:t>
            </w:r>
            <w:r w:rsidRPr="0016300B">
              <w:t xml:space="preserve">Borrowing Base Facility Availability </w:t>
            </w:r>
            <w:r>
              <w:t>has most recently been determined</w:t>
            </w:r>
            <w:r w:rsidRPr="00773954">
              <w:t>;</w:t>
            </w:r>
            <w:r>
              <w:t xml:space="preserve"> </w:t>
            </w:r>
          </w:p>
          <w:p w14:paraId="7A17EF8B" w14:textId="77777777" w:rsidR="00784BC8" w:rsidRPr="00773954" w:rsidRDefault="00784BC8" w:rsidP="00D451EE">
            <w:pPr>
              <w:pStyle w:val="Schedule2L4"/>
              <w:numPr>
                <w:ilvl w:val="3"/>
                <w:numId w:val="6"/>
              </w:numPr>
            </w:pPr>
            <w:r>
              <w:t>decreased by</w:t>
            </w:r>
            <w:r w:rsidRPr="00773954">
              <w:t xml:space="preserve"> the aggregate outstanding amount of Advances; and</w:t>
            </w:r>
          </w:p>
          <w:p w14:paraId="034D97AB" w14:textId="77777777" w:rsidR="00AF57AA" w:rsidRDefault="00784BC8" w:rsidP="00D451EE">
            <w:pPr>
              <w:pStyle w:val="Schedule2L4"/>
              <w:numPr>
                <w:ilvl w:val="3"/>
                <w:numId w:val="6"/>
              </w:numPr>
            </w:pPr>
            <w:r>
              <w:t>decreased by</w:t>
            </w:r>
            <w:r w:rsidRPr="00773954">
              <w:t xml:space="preserve"> the outstanding amount </w:t>
            </w:r>
            <w:r>
              <w:t xml:space="preserve">of the aggregate </w:t>
            </w:r>
            <w:r w:rsidR="008E6223">
              <w:t>interest, fees</w:t>
            </w:r>
            <w:r>
              <w:t>, costs</w:t>
            </w:r>
            <w:r w:rsidRPr="00773954">
              <w:t xml:space="preserve"> and other charges due and payable by the Borrower[s] under or pursuant to the </w:t>
            </w:r>
            <w:r>
              <w:t>Borrowing Base</w:t>
            </w:r>
            <w:r w:rsidRPr="00773954">
              <w:t xml:space="preserve"> Documents</w:t>
            </w:r>
            <w:r>
              <w:t>.</w:t>
            </w:r>
          </w:p>
        </w:tc>
      </w:tr>
      <w:tr w:rsidR="0030062A" w14:paraId="343AA8D4" w14:textId="77777777" w:rsidTr="00A13349">
        <w:tc>
          <w:tcPr>
            <w:tcW w:w="3675" w:type="dxa"/>
          </w:tcPr>
          <w:p w14:paraId="314FBAB0" w14:textId="77777777" w:rsidR="0030062A" w:rsidRDefault="00C603D4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[</w:t>
            </w:r>
            <w:r w:rsidRPr="00773954">
              <w:rPr>
                <w:b/>
                <w:bCs/>
              </w:rPr>
              <w:t>Inventory Sub-Limit</w:t>
            </w:r>
            <w:r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AB9CF99" w14:textId="77777777" w:rsidR="00C603D4" w:rsidRDefault="00C603D4" w:rsidP="00813C13">
            <w:pPr>
              <w:pStyle w:val="DefinitionsL2"/>
              <w:numPr>
                <w:ilvl w:val="0"/>
                <w:numId w:val="0"/>
              </w:numPr>
            </w:pPr>
            <w:r>
              <w:t>The lower of:</w:t>
            </w:r>
          </w:p>
          <w:p w14:paraId="255DFC5F" w14:textId="77777777" w:rsidR="00E526BA" w:rsidRPr="00773954" w:rsidRDefault="00E526BA" w:rsidP="00D451EE">
            <w:pPr>
              <w:pStyle w:val="Schedule2L4"/>
              <w:numPr>
                <w:ilvl w:val="3"/>
                <w:numId w:val="8"/>
              </w:numPr>
            </w:pPr>
            <w:r w:rsidRPr="00773954">
              <w:t>[EUR [•]</w:t>
            </w:r>
            <w:r>
              <w:t>]</w:t>
            </w:r>
            <w:r w:rsidRPr="00773954">
              <w:t xml:space="preserve">; </w:t>
            </w:r>
            <w:r>
              <w:t>[</w:t>
            </w:r>
            <w:r w:rsidRPr="00773954">
              <w:t>and</w:t>
            </w:r>
          </w:p>
          <w:p w14:paraId="21A78F8C" w14:textId="77777777" w:rsidR="0030062A" w:rsidRDefault="00E526BA" w:rsidP="00D451EE">
            <w:pPr>
              <w:pStyle w:val="Schedule2L4"/>
              <w:numPr>
                <w:ilvl w:val="3"/>
                <w:numId w:val="6"/>
              </w:numPr>
            </w:pPr>
            <w:r>
              <w:t xml:space="preserve">the Borrowing Base Inventory Amount remaining after applying the </w:t>
            </w:r>
            <w:r w:rsidRPr="00773954">
              <w:t>Maximum Debtor/Inventory Ratio at any time [•]]</w:t>
            </w:r>
            <w:r>
              <w:t>]</w:t>
            </w:r>
            <w:r w:rsidRPr="00773954">
              <w:t>.</w:t>
            </w:r>
            <w:r>
              <w:rPr>
                <w:rStyle w:val="Voetnootmarkering"/>
              </w:rPr>
              <w:footnoteReference w:id="11"/>
            </w:r>
          </w:p>
        </w:tc>
      </w:tr>
      <w:tr w:rsidR="00AF2A66" w14:paraId="750EE68E" w14:textId="77777777" w:rsidTr="00A13349">
        <w:tc>
          <w:tcPr>
            <w:tcW w:w="3675" w:type="dxa"/>
          </w:tcPr>
          <w:p w14:paraId="496BA4FB" w14:textId="77777777" w:rsidR="00AF2A66" w:rsidRPr="00773954" w:rsidRDefault="00AF2A66" w:rsidP="00A13349">
            <w:pPr>
              <w:pStyle w:val="Plattetekst"/>
              <w:jc w:val="left"/>
              <w:rPr>
                <w:b/>
                <w:bCs/>
              </w:rPr>
            </w:pPr>
            <w:r w:rsidRPr="00773954">
              <w:rPr>
                <w:b/>
                <w:bCs/>
              </w:rPr>
              <w:t>Maximum Concentration Percentage</w:t>
            </w:r>
            <w:r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41A51477" w14:textId="77777777" w:rsidR="00AF2A66" w:rsidRPr="00773954" w:rsidRDefault="00E61A25" w:rsidP="00A13349">
            <w:pPr>
              <w:pStyle w:val="Plattetekst"/>
            </w:pPr>
            <w:r w:rsidRPr="00E31D9B">
              <w:t>[•]</w:t>
            </w:r>
            <w:r>
              <w:t xml:space="preserve"> per cent. </w:t>
            </w:r>
          </w:p>
        </w:tc>
      </w:tr>
      <w:tr w:rsidR="009272AA" w14:paraId="566E98F6" w14:textId="77777777" w:rsidTr="00A13349">
        <w:tc>
          <w:tcPr>
            <w:tcW w:w="3675" w:type="dxa"/>
          </w:tcPr>
          <w:p w14:paraId="57AFC0CF" w14:textId="77777777" w:rsidR="009272AA" w:rsidRDefault="004B1D5C" w:rsidP="00A13349">
            <w:pPr>
              <w:pStyle w:val="Plattetekst"/>
              <w:jc w:val="left"/>
              <w:rPr>
                <w:b/>
                <w:bCs/>
              </w:rPr>
            </w:pPr>
            <w:r w:rsidRPr="00773954">
              <w:rPr>
                <w:b/>
                <w:bCs/>
              </w:rPr>
              <w:t>Maximum Debtor/Inventory Ratio</w:t>
            </w:r>
            <w:r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0C849C58" w14:textId="77777777" w:rsidR="009272AA" w:rsidRDefault="00BC5C50" w:rsidP="00A13349">
            <w:pPr>
              <w:pStyle w:val="Plattetekst"/>
            </w:pPr>
            <w:r w:rsidRPr="00773954">
              <w:t>[•] per cent.</w:t>
            </w:r>
          </w:p>
        </w:tc>
      </w:tr>
      <w:tr w:rsidR="002D4BFF" w14:paraId="4D5920A1" w14:textId="77777777" w:rsidTr="00A13349">
        <w:tc>
          <w:tcPr>
            <w:tcW w:w="3675" w:type="dxa"/>
          </w:tcPr>
          <w:p w14:paraId="6BEEE9A9" w14:textId="77777777" w:rsidR="002D4BFF" w:rsidRPr="00773954" w:rsidRDefault="00A02504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Maximum </w:t>
            </w:r>
            <w:r w:rsidR="002D4BFF">
              <w:rPr>
                <w:b/>
                <w:bCs/>
              </w:rPr>
              <w:t>Dilution</w:t>
            </w:r>
            <w:r>
              <w:rPr>
                <w:b/>
                <w:bCs/>
              </w:rPr>
              <w:t xml:space="preserve"> Percentage</w:t>
            </w:r>
            <w:r w:rsidR="002D4BFF"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4786DF7F" w14:textId="77777777" w:rsidR="00A02504" w:rsidRDefault="00A02504" w:rsidP="00A13349">
            <w:pPr>
              <w:pStyle w:val="Plattetekst"/>
            </w:pPr>
            <w:r w:rsidRPr="00773954">
              <w:t>[•] per cent</w:t>
            </w:r>
            <w:r>
              <w:t>.</w:t>
            </w:r>
          </w:p>
          <w:p w14:paraId="1C38E295" w14:textId="77777777" w:rsidR="002D4BFF" w:rsidRPr="00773954" w:rsidRDefault="002D4BFF" w:rsidP="00A13349">
            <w:pPr>
              <w:pStyle w:val="Plattetekst"/>
            </w:pPr>
            <w:r w:rsidRPr="003F5F7C">
              <w:t>The Borrowing Base Agent shall determine the Dilution and Dilution Percentage at the end of each [financial [quarter] [half-year] [financial year] on a [3-months rolling] [semi-annual] [annual] basis (and more often if the Borrowing Base Agent considers it necessary</w:t>
            </w:r>
            <w:r w:rsidR="00B311C3">
              <w:t>)</w:t>
            </w:r>
            <w:r w:rsidRPr="003F5F7C">
              <w:t>.</w:t>
            </w:r>
          </w:p>
        </w:tc>
      </w:tr>
      <w:tr w:rsidR="00BC5C50" w14:paraId="2149FE80" w14:textId="77777777" w:rsidTr="00A13349">
        <w:tc>
          <w:tcPr>
            <w:tcW w:w="3675" w:type="dxa"/>
          </w:tcPr>
          <w:p w14:paraId="6F45AAA9" w14:textId="77777777" w:rsidR="00BC5C50" w:rsidRPr="00773954" w:rsidRDefault="00EE38D6" w:rsidP="00A13349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Adjustment Rights:</w:t>
            </w:r>
          </w:p>
        </w:tc>
        <w:tc>
          <w:tcPr>
            <w:tcW w:w="5351" w:type="dxa"/>
          </w:tcPr>
          <w:p w14:paraId="5EB0FDFE" w14:textId="77777777" w:rsidR="00BC5C50" w:rsidRDefault="00496B0C" w:rsidP="00A13349">
            <w:pPr>
              <w:pStyle w:val="Plattetekst"/>
            </w:pPr>
            <w:r w:rsidRPr="00773954">
              <w:t>The Borrowing Base Agent may (at its sole discretion and where practicable after consultation with the Company, but in each case with immediate effect), decide to</w:t>
            </w:r>
            <w:r>
              <w:t>:</w:t>
            </w:r>
          </w:p>
          <w:p w14:paraId="470CE8FE" w14:textId="77777777" w:rsidR="002A508F" w:rsidRDefault="002A508F" w:rsidP="00D451EE">
            <w:pPr>
              <w:pStyle w:val="Schedule2L4"/>
              <w:numPr>
                <w:ilvl w:val="3"/>
                <w:numId w:val="9"/>
              </w:numPr>
            </w:pPr>
            <w:r w:rsidRPr="00D55F81">
              <w:t xml:space="preserve">reduce the </w:t>
            </w:r>
            <w:r>
              <w:t>Advance Rate</w:t>
            </w:r>
            <w:r w:rsidRPr="00D55F81">
              <w:t>;</w:t>
            </w:r>
            <w:r>
              <w:t xml:space="preserve"> and/or</w:t>
            </w:r>
          </w:p>
          <w:p w14:paraId="55532B71" w14:textId="77777777" w:rsidR="00813C13" w:rsidRDefault="002A508F" w:rsidP="00D451EE">
            <w:pPr>
              <w:pStyle w:val="Schedule2L4"/>
              <w:numPr>
                <w:ilvl w:val="3"/>
                <w:numId w:val="9"/>
              </w:numPr>
            </w:pPr>
            <w:r>
              <w:t>reduce any limit or threshold included in the eligibility criteria</w:t>
            </w:r>
            <w:r w:rsidR="00E65C39">
              <w:t>,</w:t>
            </w:r>
          </w:p>
          <w:p w14:paraId="72B67FB7" w14:textId="77777777" w:rsidR="00E65C39" w:rsidRDefault="00E65C39" w:rsidP="00E65C39">
            <w:pPr>
              <w:pStyle w:val="BodyText1"/>
              <w:ind w:left="0"/>
            </w:pPr>
            <w:r w:rsidRPr="00773954">
              <w:lastRenderedPageBreak/>
              <w:t>in the event that the Borrowing Base Agent</w:t>
            </w:r>
            <w:r>
              <w:t>:</w:t>
            </w:r>
          </w:p>
          <w:p w14:paraId="5E4E7E5F" w14:textId="77777777" w:rsidR="00E65C39" w:rsidRDefault="00F54799" w:rsidP="00D451EE">
            <w:pPr>
              <w:pStyle w:val="Schedule2L4"/>
              <w:numPr>
                <w:ilvl w:val="3"/>
                <w:numId w:val="10"/>
              </w:numPr>
            </w:pPr>
            <w:r>
              <w:t xml:space="preserve">determines that, </w:t>
            </w:r>
            <w:r w:rsidRPr="00773954">
              <w:t xml:space="preserve">on the basis of operational </w:t>
            </w:r>
            <w:r>
              <w:t>F</w:t>
            </w:r>
            <w:r w:rsidRPr="00773954">
              <w:t xml:space="preserve">ield </w:t>
            </w:r>
            <w:r>
              <w:t>A</w:t>
            </w:r>
            <w:r w:rsidRPr="00773954">
              <w:t>udits, Debtor verifications</w:t>
            </w:r>
            <w:r>
              <w:t xml:space="preserve"> or otherwise</w:t>
            </w:r>
            <w:r w:rsidRPr="00773954">
              <w:t xml:space="preserve">, </w:t>
            </w:r>
            <w:r>
              <w:t xml:space="preserve">there is a </w:t>
            </w:r>
            <w:r w:rsidRPr="00773954">
              <w:t>material adverse</w:t>
            </w:r>
            <w:r>
              <w:t xml:space="preserve"> e</w:t>
            </w:r>
            <w:r w:rsidRPr="00773954">
              <w:t xml:space="preserve">ffect </w:t>
            </w:r>
            <w:r>
              <w:t>on</w:t>
            </w:r>
            <w:r w:rsidR="009C016E">
              <w:t>:</w:t>
            </w:r>
          </w:p>
          <w:p w14:paraId="0452FC20" w14:textId="77777777" w:rsidR="009C016E" w:rsidRDefault="009C016E" w:rsidP="00D451EE">
            <w:pPr>
              <w:pStyle w:val="Schedule2L5"/>
              <w:numPr>
                <w:ilvl w:val="4"/>
                <w:numId w:val="9"/>
              </w:numPr>
            </w:pPr>
            <w:r w:rsidRPr="00773954">
              <w:t xml:space="preserve">the </w:t>
            </w:r>
            <w:r>
              <w:t>value, validity</w:t>
            </w:r>
            <w:r w:rsidRPr="00773954">
              <w:t xml:space="preserve"> </w:t>
            </w:r>
            <w:r>
              <w:t>or</w:t>
            </w:r>
            <w:r w:rsidRPr="00773954">
              <w:t xml:space="preserve"> enforceability of the Receivables</w:t>
            </w:r>
            <w:r>
              <w:t xml:space="preserve"> (including a</w:t>
            </w:r>
            <w:r w:rsidRPr="00773954">
              <w:t xml:space="preserve"> </w:t>
            </w:r>
            <w:r>
              <w:t xml:space="preserve">deterioration of the </w:t>
            </w:r>
            <w:r w:rsidRPr="00773954">
              <w:t>creditworthiness of the relevant Debtors</w:t>
            </w:r>
            <w:r>
              <w:t>)</w:t>
            </w:r>
            <w:r w:rsidR="00604187">
              <w:t xml:space="preserve"> [or Inventory]</w:t>
            </w:r>
            <w:r>
              <w:t>;</w:t>
            </w:r>
          </w:p>
          <w:p w14:paraId="7E9F0388" w14:textId="77777777" w:rsidR="009C016E" w:rsidRDefault="009C016E" w:rsidP="00D451EE">
            <w:pPr>
              <w:pStyle w:val="Schedule2L5"/>
              <w:numPr>
                <w:ilvl w:val="4"/>
                <w:numId w:val="9"/>
              </w:numPr>
            </w:pPr>
            <w:r w:rsidRPr="00773954">
              <w:t>the Security under any Transaction Security Document to which the Borrowing Base Security Agent is a party</w:t>
            </w:r>
            <w:r>
              <w:t>; and/or</w:t>
            </w:r>
          </w:p>
          <w:p w14:paraId="3557632E" w14:textId="77777777" w:rsidR="009C016E" w:rsidRPr="00773954" w:rsidRDefault="009C016E" w:rsidP="00D451EE">
            <w:pPr>
              <w:pStyle w:val="Schedule2L5"/>
              <w:numPr>
                <w:ilvl w:val="4"/>
                <w:numId w:val="9"/>
              </w:numPr>
            </w:pPr>
            <w:r w:rsidRPr="00773954">
              <w:t>the rights and remedies of the Borrowing Base Lenders under the Finance Documents</w:t>
            </w:r>
            <w:r>
              <w:t>; and/or</w:t>
            </w:r>
          </w:p>
          <w:p w14:paraId="7484AF67" w14:textId="77777777" w:rsidR="009C016E" w:rsidRPr="009C016E" w:rsidRDefault="009C016E" w:rsidP="00D451EE">
            <w:pPr>
              <w:pStyle w:val="Schedule2L4"/>
              <w:numPr>
                <w:ilvl w:val="3"/>
                <w:numId w:val="9"/>
              </w:numPr>
            </w:pPr>
            <w:r w:rsidRPr="00773954">
              <w:t>suspects an Event of Default</w:t>
            </w:r>
            <w:bookmarkStart w:id="2" w:name="_Hlk24567950"/>
            <w:r w:rsidRPr="00773954">
              <w:t xml:space="preserve"> is continuing</w:t>
            </w:r>
            <w:bookmarkEnd w:id="2"/>
            <w:r w:rsidR="00A03D39">
              <w:t>.</w:t>
            </w:r>
          </w:p>
        </w:tc>
      </w:tr>
    </w:tbl>
    <w:p w14:paraId="2EB5468C" w14:textId="77777777" w:rsidR="00333363" w:rsidRDefault="00333363">
      <w:r>
        <w:lastRenderedPageBreak/>
        <w:br w:type="page"/>
      </w:r>
    </w:p>
    <w:p w14:paraId="7B603EB9" w14:textId="77777777" w:rsidR="00497B6D" w:rsidRDefault="00D451EE" w:rsidP="00D451EE">
      <w:pPr>
        <w:pStyle w:val="Schedule2L2"/>
        <w:keepNext/>
        <w:pageBreakBefore/>
        <w:numPr>
          <w:ilvl w:val="1"/>
          <w:numId w:val="9"/>
        </w:numPr>
      </w:pPr>
      <w:r>
        <w:lastRenderedPageBreak/>
        <w:br/>
      </w:r>
      <w:bookmarkStart w:id="3" w:name="_Ref501150101"/>
      <w:bookmarkEnd w:id="1"/>
      <w:r w:rsidR="00497B6D">
        <w:t>OTHER TERMS</w:t>
      </w:r>
      <w:bookmarkEnd w:id="3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70"/>
        <w:gridCol w:w="5356"/>
      </w:tblGrid>
      <w:tr w:rsidR="00497B6D" w14:paraId="21E9A639" w14:textId="77777777" w:rsidTr="00757A1C">
        <w:tc>
          <w:tcPr>
            <w:tcW w:w="3670" w:type="dxa"/>
          </w:tcPr>
          <w:p w14:paraId="3653458E" w14:textId="77777777" w:rsidR="00497B6D" w:rsidRDefault="006B07A2" w:rsidP="00DF2B70">
            <w:pPr>
              <w:pStyle w:val="Plattetekst"/>
              <w:keepNext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Borrowing Base </w:t>
            </w:r>
            <w:r w:rsidR="00497B6D">
              <w:rPr>
                <w:b/>
                <w:bCs/>
              </w:rPr>
              <w:t>Transaction Security:</w:t>
            </w:r>
          </w:p>
        </w:tc>
        <w:tc>
          <w:tcPr>
            <w:tcW w:w="5356" w:type="dxa"/>
          </w:tcPr>
          <w:p w14:paraId="33A0264A" w14:textId="77777777" w:rsidR="007C21C9" w:rsidRDefault="00497B6D" w:rsidP="006B07A2">
            <w:pPr>
              <w:pStyle w:val="Plattetekst"/>
            </w:pPr>
            <w:r>
              <w:t xml:space="preserve">First priority security over </w:t>
            </w:r>
            <w:r w:rsidR="007C21C9" w:rsidRPr="006444DE">
              <w:t>trade receivables (</w:t>
            </w:r>
            <w:r w:rsidR="007C21C9">
              <w:t>e</w:t>
            </w:r>
            <w:r w:rsidR="007C21C9" w:rsidRPr="006444DE">
              <w:t xml:space="preserve">ligible </w:t>
            </w:r>
            <w:r w:rsidR="007C21C9">
              <w:t>r</w:t>
            </w:r>
            <w:r w:rsidR="007C21C9" w:rsidRPr="006444DE">
              <w:t>eceivables),</w:t>
            </w:r>
            <w:r w:rsidR="007C21C9">
              <w:t xml:space="preserve"> </w:t>
            </w:r>
            <w:r w:rsidR="00B311C3">
              <w:t>[</w:t>
            </w:r>
            <w:r w:rsidR="007C21C9" w:rsidRPr="006444DE">
              <w:t xml:space="preserve">inventory (including </w:t>
            </w:r>
            <w:r w:rsidR="007C21C9">
              <w:t>e</w:t>
            </w:r>
            <w:r w:rsidR="007C21C9" w:rsidRPr="006444DE">
              <w:t xml:space="preserve">ligible </w:t>
            </w:r>
            <w:r w:rsidR="007C21C9">
              <w:t>i</w:t>
            </w:r>
            <w:r w:rsidR="007C21C9" w:rsidRPr="006444DE">
              <w:t>nventory)</w:t>
            </w:r>
            <w:r w:rsidR="00B311C3">
              <w:t>]</w:t>
            </w:r>
            <w:r w:rsidR="007C21C9" w:rsidRPr="006444DE">
              <w:t xml:space="preserve">, collection accounts, insurance proceeds relating to receivables </w:t>
            </w:r>
            <w:r w:rsidR="00B311C3">
              <w:t>[</w:t>
            </w:r>
            <w:r w:rsidR="007C21C9" w:rsidRPr="006444DE">
              <w:t>and inventory (including transport)</w:t>
            </w:r>
            <w:r w:rsidR="00B311C3">
              <w:t>]</w:t>
            </w:r>
            <w:r w:rsidR="007C21C9" w:rsidRPr="006444DE">
              <w:t>, and trademark rights (no registration)</w:t>
            </w:r>
            <w:r w:rsidR="007C21C9">
              <w:t>.</w:t>
            </w:r>
          </w:p>
        </w:tc>
      </w:tr>
      <w:tr w:rsidR="00170168" w14:paraId="70125912" w14:textId="77777777" w:rsidTr="00757A1C">
        <w:tc>
          <w:tcPr>
            <w:tcW w:w="3670" w:type="dxa"/>
          </w:tcPr>
          <w:p w14:paraId="1B9A9B2C" w14:textId="77777777" w:rsidR="00170168" w:rsidRPr="00B37E7A" w:rsidRDefault="00170168" w:rsidP="00170168">
            <w:pPr>
              <w:rPr>
                <w:b/>
                <w:bCs/>
              </w:rPr>
            </w:pPr>
            <w:r>
              <w:rPr>
                <w:b/>
                <w:bCs/>
              </w:rPr>
              <w:t>Collection Accounts:</w:t>
            </w:r>
          </w:p>
          <w:p w14:paraId="153F9EE2" w14:textId="77777777" w:rsidR="00170168" w:rsidRDefault="00170168" w:rsidP="00170168">
            <w:pPr>
              <w:pStyle w:val="Plattetekst"/>
              <w:keepNext/>
              <w:jc w:val="left"/>
              <w:rPr>
                <w:b/>
                <w:bCs/>
              </w:rPr>
            </w:pPr>
          </w:p>
        </w:tc>
        <w:tc>
          <w:tcPr>
            <w:tcW w:w="5356" w:type="dxa"/>
          </w:tcPr>
          <w:p w14:paraId="44BF0AE9" w14:textId="77777777" w:rsidR="00170168" w:rsidRDefault="00170168" w:rsidP="00170168">
            <w:pPr>
              <w:pStyle w:val="Plattetekst"/>
            </w:pPr>
            <w:r>
              <w:t>[To be</w:t>
            </w:r>
            <w:r w:rsidRPr="00773954">
              <w:t xml:space="preserve"> held in the Borrowing Base Agent</w:t>
            </w:r>
            <w:r>
              <w:t>'</w:t>
            </w:r>
            <w:r w:rsidRPr="00773954">
              <w:t>s own name (but for external purposes referring to the relevant Borrower)</w:t>
            </w:r>
            <w:r>
              <w:t xml:space="preserve"> </w:t>
            </w:r>
            <w:r w:rsidRPr="00773954">
              <w:t>with the Borrowing Base Agent having the sole power of disposal in respect of such Collection Account</w:t>
            </w:r>
            <w:r>
              <w:t>.]/[To be held with an Account Bank and provided that [(i) such bank accounts are subject to Transaction Security;] [(ii) shall not be subject to any rights of set-off for the benefit of the Account Bank and/or any security other than Transaction Security [and (iii) any amounts standing to the credit thereof shall be paid</w:t>
            </w:r>
            <w:r w:rsidRPr="00735F7C">
              <w:t xml:space="preserve"> on a [weekly] basis to a bank account indicated by the Borrowing Base Agent</w:t>
            </w:r>
            <w:r>
              <w:t>].</w:t>
            </w:r>
          </w:p>
        </w:tc>
      </w:tr>
      <w:tr w:rsidR="00A60562" w14:paraId="0751EAC1" w14:textId="77777777" w:rsidTr="00757A1C">
        <w:tc>
          <w:tcPr>
            <w:tcW w:w="3670" w:type="dxa"/>
          </w:tcPr>
          <w:p w14:paraId="0AEFEBDF" w14:textId="77777777" w:rsidR="00A60562" w:rsidRDefault="00A60562" w:rsidP="00942D7C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Mandatory Prepayment:</w:t>
            </w:r>
          </w:p>
        </w:tc>
        <w:tc>
          <w:tcPr>
            <w:tcW w:w="5356" w:type="dxa"/>
          </w:tcPr>
          <w:p w14:paraId="313885E1" w14:textId="77777777" w:rsidR="00A60562" w:rsidRDefault="00A60562" w:rsidP="00772CD9">
            <w:pPr>
              <w:pStyle w:val="TableL2"/>
              <w:keepNext/>
              <w:jc w:val="left"/>
              <w:rPr>
                <w:b/>
              </w:rPr>
            </w:pPr>
            <w:r>
              <w:rPr>
                <w:b/>
              </w:rPr>
              <w:t>Mandatory Prepayment – Borrowing Base Deficit</w:t>
            </w:r>
          </w:p>
          <w:p w14:paraId="6074E799" w14:textId="77777777" w:rsidR="00A60562" w:rsidRDefault="00EA0338" w:rsidP="00A60562">
            <w:pPr>
              <w:pStyle w:val="TableL2"/>
              <w:keepNext/>
              <w:numPr>
                <w:ilvl w:val="0"/>
                <w:numId w:val="0"/>
              </w:numPr>
              <w:ind w:left="720"/>
              <w:jc w:val="left"/>
            </w:pPr>
            <w:r w:rsidRPr="00773954">
              <w:t>If, at any time, the Borrowing Base Agent determines that a Borrowing Base Deficit has occurred, the Company shall (or shall ensure that the Borrower[s] will) within [•] Business Days</w:t>
            </w:r>
            <w:r>
              <w:t>:</w:t>
            </w:r>
          </w:p>
          <w:p w14:paraId="7FE5B0C5" w14:textId="77777777" w:rsidR="002C4944" w:rsidRPr="00773954" w:rsidRDefault="002C4944" w:rsidP="002C4944">
            <w:pPr>
              <w:pStyle w:val="General1L3"/>
            </w:pPr>
            <w:r w:rsidRPr="00773954">
              <w:t xml:space="preserve">prepay the outstanding </w:t>
            </w:r>
            <w:r>
              <w:t xml:space="preserve">[Euro Equivalent Amount of the] </w:t>
            </w:r>
            <w:r w:rsidRPr="00773954">
              <w:t>Advances; and/or</w:t>
            </w:r>
          </w:p>
          <w:p w14:paraId="29BB6DC1" w14:textId="77777777" w:rsidR="002C4944" w:rsidRPr="00773954" w:rsidRDefault="002C4944" w:rsidP="002C4944">
            <w:pPr>
              <w:pStyle w:val="General1L3"/>
            </w:pPr>
            <w:r w:rsidRPr="00773954">
              <w:t>submit additional Eligible Receivables [and/or Eligible Inventory] to the Borrowing Base Agent</w:t>
            </w:r>
            <w:r>
              <w:t xml:space="preserve"> [and immediately thereafter an updated Borrowing Base Certificate confirming there is no Borrowing Base Deficit]</w:t>
            </w:r>
            <w:r w:rsidRPr="00773954">
              <w:t>,</w:t>
            </w:r>
          </w:p>
          <w:p w14:paraId="166E4614" w14:textId="77777777" w:rsidR="00EA0338" w:rsidRDefault="00F95DA8" w:rsidP="00A60562">
            <w:pPr>
              <w:pStyle w:val="TableL2"/>
              <w:keepNext/>
              <w:numPr>
                <w:ilvl w:val="0"/>
                <w:numId w:val="0"/>
              </w:numPr>
              <w:ind w:left="720"/>
              <w:jc w:val="left"/>
            </w:pPr>
            <w:r w:rsidRPr="00773954">
              <w:t xml:space="preserve">in each case, in an amount that, following such prepayment or submission, results in the </w:t>
            </w:r>
            <w:r w:rsidRPr="00773954">
              <w:lastRenderedPageBreak/>
              <w:t>Borrowing Base Deficit becoming at least zero</w:t>
            </w:r>
            <w:r>
              <w:t>.</w:t>
            </w:r>
          </w:p>
          <w:p w14:paraId="1F833340" w14:textId="77777777" w:rsidR="00F95DA8" w:rsidRPr="007255EE" w:rsidRDefault="00663E6B" w:rsidP="00663E6B">
            <w:pPr>
              <w:pStyle w:val="DefinitionsL1"/>
              <w:tabs>
                <w:tab w:val="num" w:pos="720"/>
              </w:tabs>
              <w:rPr>
                <w:bCs/>
              </w:rPr>
            </w:pPr>
            <w:r>
              <w:t>"</w:t>
            </w:r>
            <w:r w:rsidRPr="00773954">
              <w:rPr>
                <w:b/>
                <w:bCs/>
              </w:rPr>
              <w:t>Borrowing Base Deficit</w:t>
            </w:r>
            <w:r>
              <w:t>"</w:t>
            </w:r>
            <w:r w:rsidRPr="00773954">
              <w:t xml:space="preserve"> means that the </w:t>
            </w:r>
            <w:r>
              <w:t>Borrowing Base Facility Availability</w:t>
            </w:r>
            <w:r w:rsidRPr="00773954">
              <w:t xml:space="preserve"> is less than zero.</w:t>
            </w:r>
          </w:p>
        </w:tc>
      </w:tr>
      <w:tr w:rsidR="007D7D00" w14:paraId="2F9E3ABE" w14:textId="77777777" w:rsidTr="00757A1C">
        <w:tc>
          <w:tcPr>
            <w:tcW w:w="3670" w:type="dxa"/>
          </w:tcPr>
          <w:p w14:paraId="6CA7B30B" w14:textId="77777777" w:rsidR="007D7D00" w:rsidRDefault="007D7D00" w:rsidP="00942D7C">
            <w:pPr>
              <w:pStyle w:val="Plattetekst"/>
              <w:jc w:val="left"/>
              <w:rPr>
                <w:b/>
                <w:bCs/>
              </w:rPr>
            </w:pPr>
          </w:p>
        </w:tc>
        <w:tc>
          <w:tcPr>
            <w:tcW w:w="5356" w:type="dxa"/>
          </w:tcPr>
          <w:p w14:paraId="788CB164" w14:textId="77777777" w:rsidR="007D7D00" w:rsidRPr="00C0036D" w:rsidRDefault="007D7D00" w:rsidP="00772CD9">
            <w:pPr>
              <w:pStyle w:val="TableL2"/>
              <w:keepNext/>
              <w:jc w:val="left"/>
              <w:rPr>
                <w:b/>
              </w:rPr>
            </w:pPr>
            <w:r w:rsidRPr="00C0036D">
              <w:rPr>
                <w:b/>
              </w:rPr>
              <w:t>Mandatory Prepayment - Disposals</w:t>
            </w:r>
          </w:p>
          <w:p w14:paraId="487E4808" w14:textId="77777777" w:rsidR="007D7D00" w:rsidRPr="00C0036D" w:rsidRDefault="00415E8E" w:rsidP="00942D7C">
            <w:pPr>
              <w:pStyle w:val="BodyText1"/>
              <w:rPr>
                <w:b/>
              </w:rPr>
            </w:pPr>
            <w:r>
              <w:t>All</w:t>
            </w:r>
            <w:r w:rsidR="007D7D00">
              <w:t xml:space="preserve"> sale proceeds of all disposals</w:t>
            </w:r>
            <w:r>
              <w:t xml:space="preserve"> of </w:t>
            </w:r>
            <w:r w:rsidRPr="006444DE">
              <w:t>trade receivables (</w:t>
            </w:r>
            <w:r>
              <w:t>e</w:t>
            </w:r>
            <w:r w:rsidRPr="006444DE">
              <w:t xml:space="preserve">ligible </w:t>
            </w:r>
            <w:r>
              <w:t>r</w:t>
            </w:r>
            <w:r w:rsidRPr="006444DE">
              <w:t>eceivables)</w:t>
            </w:r>
            <w:r>
              <w:t xml:space="preserve">, </w:t>
            </w:r>
            <w:r w:rsidR="00B311C3">
              <w:t>[</w:t>
            </w:r>
            <w:r w:rsidRPr="006444DE">
              <w:t xml:space="preserve">inventory (including </w:t>
            </w:r>
            <w:r>
              <w:t>e</w:t>
            </w:r>
            <w:r w:rsidRPr="006444DE">
              <w:t xml:space="preserve">ligible </w:t>
            </w:r>
            <w:r>
              <w:t>i</w:t>
            </w:r>
            <w:r w:rsidRPr="006444DE">
              <w:t>nventory)</w:t>
            </w:r>
            <w:r w:rsidR="00B311C3">
              <w:t>]</w:t>
            </w:r>
            <w:r>
              <w:t xml:space="preserve"> or </w:t>
            </w:r>
            <w:r w:rsidRPr="006444DE">
              <w:t xml:space="preserve">trademark rights, </w:t>
            </w:r>
            <w:r w:rsidR="00BE288A">
              <w:t>shall be applied in prepayment of the Borrowing Base Facility</w:t>
            </w:r>
            <w:r w:rsidR="007D7D00">
              <w:t>.</w:t>
            </w:r>
          </w:p>
        </w:tc>
      </w:tr>
      <w:tr w:rsidR="007D7D00" w14:paraId="19598527" w14:textId="77777777" w:rsidTr="00757A1C">
        <w:tc>
          <w:tcPr>
            <w:tcW w:w="3670" w:type="dxa"/>
          </w:tcPr>
          <w:p w14:paraId="64404AB6" w14:textId="77777777" w:rsidR="007D7D00" w:rsidRDefault="007D7D00" w:rsidP="00942D7C">
            <w:pPr>
              <w:pStyle w:val="Plattetekst"/>
              <w:jc w:val="left"/>
              <w:rPr>
                <w:b/>
                <w:bCs/>
              </w:rPr>
            </w:pPr>
          </w:p>
        </w:tc>
        <w:tc>
          <w:tcPr>
            <w:tcW w:w="5356" w:type="dxa"/>
          </w:tcPr>
          <w:p w14:paraId="117F1118" w14:textId="77777777" w:rsidR="007D7D00" w:rsidRPr="00C0036D" w:rsidRDefault="007D7D00" w:rsidP="00942D7C">
            <w:pPr>
              <w:pStyle w:val="TableL2"/>
              <w:jc w:val="left"/>
              <w:rPr>
                <w:b/>
              </w:rPr>
            </w:pPr>
            <w:r w:rsidRPr="00C0036D">
              <w:rPr>
                <w:b/>
              </w:rPr>
              <w:t>Mandatory Prepayment - Insurance Proceeds</w:t>
            </w:r>
          </w:p>
          <w:p w14:paraId="52BF8B8D" w14:textId="77777777" w:rsidR="00F44872" w:rsidRPr="006724A9" w:rsidRDefault="00503F51" w:rsidP="006724A9">
            <w:pPr>
              <w:pStyle w:val="BodyText1"/>
            </w:pPr>
            <w:r>
              <w:t>A</w:t>
            </w:r>
            <w:r w:rsidR="007D7D00">
              <w:t xml:space="preserve">ll proceeds of any insurance </w:t>
            </w:r>
            <w:r w:rsidR="00B40D91" w:rsidRPr="00F9265E">
              <w:t>claim under any insurance maintained by any member of the Group</w:t>
            </w:r>
            <w:r w:rsidR="00CE0269">
              <w:t xml:space="preserve"> in respect of </w:t>
            </w:r>
            <w:r w:rsidR="00CE0269" w:rsidRPr="006444DE">
              <w:t xml:space="preserve">receivables </w:t>
            </w:r>
            <w:r w:rsidR="00B311C3">
              <w:t>[</w:t>
            </w:r>
            <w:r w:rsidR="00CE0269" w:rsidRPr="006444DE">
              <w:t>and inventory (including transport</w:t>
            </w:r>
            <w:r w:rsidR="00CE0269">
              <w:t>)</w:t>
            </w:r>
            <w:r w:rsidR="00B311C3">
              <w:t>]</w:t>
            </w:r>
            <w:r w:rsidR="00B40D91" w:rsidRPr="00F9265E">
              <w:t xml:space="preserve"> </w:t>
            </w:r>
            <w:r w:rsidR="007D7D00">
              <w:t xml:space="preserve">shall be applied in prepayment </w:t>
            </w:r>
            <w:r w:rsidR="006724A9">
              <w:t>of the Borrowing Base Facility</w:t>
            </w:r>
            <w:r w:rsidR="0058700D">
              <w:t>.</w:t>
            </w:r>
          </w:p>
        </w:tc>
      </w:tr>
      <w:tr w:rsidR="007E77F7" w14:paraId="7179E85E" w14:textId="77777777" w:rsidTr="00757A1C">
        <w:tc>
          <w:tcPr>
            <w:tcW w:w="3670" w:type="dxa"/>
          </w:tcPr>
          <w:p w14:paraId="1A55F659" w14:textId="77777777" w:rsidR="007E77F7" w:rsidRDefault="007E77F7" w:rsidP="00942D7C">
            <w:pPr>
              <w:pStyle w:val="Plattetekst"/>
              <w:jc w:val="left"/>
              <w:rPr>
                <w:b/>
                <w:bCs/>
              </w:rPr>
            </w:pPr>
          </w:p>
        </w:tc>
        <w:tc>
          <w:tcPr>
            <w:tcW w:w="5356" w:type="dxa"/>
          </w:tcPr>
          <w:p w14:paraId="6ED86B40" w14:textId="77777777" w:rsidR="007E77F7" w:rsidRDefault="007E77F7" w:rsidP="00942D7C">
            <w:pPr>
              <w:pStyle w:val="TableL2"/>
              <w:jc w:val="left"/>
              <w:rPr>
                <w:b/>
              </w:rPr>
            </w:pPr>
            <w:r>
              <w:rPr>
                <w:b/>
              </w:rPr>
              <w:t>Application of Mandatory Prepayment Proceeds</w:t>
            </w:r>
          </w:p>
          <w:p w14:paraId="7F977BEB" w14:textId="77777777" w:rsidR="007E77F7" w:rsidRPr="007E77F7" w:rsidRDefault="007E77F7" w:rsidP="00336643">
            <w:pPr>
              <w:pStyle w:val="TableL2"/>
              <w:numPr>
                <w:ilvl w:val="0"/>
                <w:numId w:val="0"/>
              </w:numPr>
              <w:ind w:left="720"/>
              <w:rPr>
                <w:bCs w:val="0"/>
              </w:rPr>
            </w:pPr>
            <w:r>
              <w:rPr>
                <w:bCs w:val="0"/>
              </w:rPr>
              <w:t xml:space="preserve">The mandatory prepayment proceeds specified in (a), (b) and (c) above </w:t>
            </w:r>
            <w:r w:rsidR="00336643">
              <w:t>shall be applied in prepayment of the Borrowing Base Facility and</w:t>
            </w:r>
            <w:r w:rsidR="0058700D">
              <w:t>,</w:t>
            </w:r>
            <w:r w:rsidR="00336643">
              <w:t xml:space="preserve"> only if any proceeds remain, in </w:t>
            </w:r>
            <w:r w:rsidR="0058700D">
              <w:t>p</w:t>
            </w:r>
            <w:r w:rsidR="00336643">
              <w:t>repayment of the other Facilities</w:t>
            </w:r>
            <w:r w:rsidR="00315560">
              <w:t xml:space="preserve"> in the order as specified [below][above][in this Term Sheet]</w:t>
            </w:r>
            <w:r w:rsidR="00336643">
              <w:t>.</w:t>
            </w:r>
          </w:p>
        </w:tc>
      </w:tr>
      <w:tr w:rsidR="00D451EE" w14:paraId="4BB858D4" w14:textId="77777777" w:rsidTr="00757A1C">
        <w:tc>
          <w:tcPr>
            <w:tcW w:w="3670" w:type="dxa"/>
          </w:tcPr>
          <w:p w14:paraId="6CD4640B" w14:textId="77777777" w:rsidR="00D451EE" w:rsidRDefault="00D451EE" w:rsidP="00D451EE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Information undertakings:</w:t>
            </w:r>
          </w:p>
        </w:tc>
        <w:tc>
          <w:tcPr>
            <w:tcW w:w="5356" w:type="dxa"/>
          </w:tcPr>
          <w:p w14:paraId="2B0EEA9D" w14:textId="77777777" w:rsidR="00D451EE" w:rsidRDefault="00D451EE" w:rsidP="00D451EE">
            <w:pPr>
              <w:pStyle w:val="Plattetekst"/>
            </w:pPr>
            <w:r>
              <w:t>As per the FAAN Borrowing Base Ancillary Document, including:</w:t>
            </w:r>
          </w:p>
          <w:p w14:paraId="764B632C" w14:textId="77777777" w:rsidR="00D451EE" w:rsidRPr="00773954" w:rsidRDefault="00D451EE" w:rsidP="00D451EE">
            <w:pPr>
              <w:pStyle w:val="Schedule2L4"/>
              <w:numPr>
                <w:ilvl w:val="3"/>
                <w:numId w:val="9"/>
              </w:numPr>
            </w:pPr>
            <w:r w:rsidRPr="00773954">
              <w:t>each [•], an updated Receivables Identification File;</w:t>
            </w:r>
          </w:p>
          <w:p w14:paraId="45287C88" w14:textId="77777777" w:rsidR="00D451EE" w:rsidRPr="00773954" w:rsidRDefault="00D451EE" w:rsidP="00D451EE">
            <w:pPr>
              <w:pStyle w:val="Schedule2L4"/>
              <w:numPr>
                <w:ilvl w:val="3"/>
                <w:numId w:val="9"/>
              </w:numPr>
            </w:pPr>
            <w:r w:rsidRPr="00773954">
              <w:t>each [•], an overview of all its creditors</w:t>
            </w:r>
            <w:r>
              <w:t xml:space="preserve"> (including trade and retention creditors)</w:t>
            </w:r>
            <w:r w:rsidRPr="00773954">
              <w:t>;</w:t>
            </w:r>
          </w:p>
          <w:p w14:paraId="3D3E3676" w14:textId="77777777" w:rsidR="00D451EE" w:rsidRDefault="00D451EE" w:rsidP="00D451EE">
            <w:pPr>
              <w:pStyle w:val="Schedule2L4"/>
              <w:numPr>
                <w:ilvl w:val="3"/>
                <w:numId w:val="9"/>
              </w:numPr>
            </w:pPr>
            <w:r>
              <w:t>[</w:t>
            </w:r>
            <w:r w:rsidRPr="00773954">
              <w:t xml:space="preserve">each [•], all information on </w:t>
            </w:r>
            <w:r>
              <w:t>b</w:t>
            </w:r>
            <w:r w:rsidRPr="00773954">
              <w:t>onuses</w:t>
            </w:r>
            <w:r>
              <w:t>, [and] discounts [and royalties</w:t>
            </w:r>
            <w:r w:rsidRPr="00773954">
              <w:t>;</w:t>
            </w:r>
            <w:r>
              <w:t>]</w:t>
            </w:r>
            <w:r>
              <w:rPr>
                <w:rStyle w:val="Voetnootmarkering"/>
              </w:rPr>
              <w:footnoteReference w:id="12"/>
            </w:r>
            <w:r>
              <w:t xml:space="preserve"> and</w:t>
            </w:r>
          </w:p>
          <w:p w14:paraId="16BC2A88" w14:textId="77777777" w:rsidR="00D451EE" w:rsidRDefault="00D451EE" w:rsidP="00D451EE">
            <w:pPr>
              <w:pStyle w:val="Schedule2L4"/>
              <w:numPr>
                <w:ilvl w:val="3"/>
                <w:numId w:val="9"/>
              </w:numPr>
              <w:rPr>
                <w:b/>
              </w:rPr>
            </w:pPr>
            <w:r>
              <w:lastRenderedPageBreak/>
              <w:t>[</w:t>
            </w:r>
            <w:r w:rsidRPr="00773954">
              <w:t>each [Financial Quarter][half year][financial year]</w:t>
            </w:r>
            <w:r>
              <w:t xml:space="preserve"> calculations in reasonable detail </w:t>
            </w:r>
            <w:r w:rsidRPr="00773954">
              <w:t>of the Dilution Percentage</w:t>
            </w:r>
            <w:r>
              <w:t>].</w:t>
            </w:r>
          </w:p>
        </w:tc>
      </w:tr>
      <w:tr w:rsidR="00D451EE" w14:paraId="5EADA35C" w14:textId="77777777" w:rsidTr="00757A1C">
        <w:tc>
          <w:tcPr>
            <w:tcW w:w="3670" w:type="dxa"/>
          </w:tcPr>
          <w:p w14:paraId="7A34AA68" w14:textId="77777777" w:rsidR="00D451EE" w:rsidRDefault="00D451EE" w:rsidP="00D451EE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General undertakings:</w:t>
            </w:r>
          </w:p>
        </w:tc>
        <w:tc>
          <w:tcPr>
            <w:tcW w:w="5356" w:type="dxa"/>
          </w:tcPr>
          <w:p w14:paraId="517A5F7A" w14:textId="77777777" w:rsidR="00D451EE" w:rsidRDefault="00D451EE" w:rsidP="00D451EE">
            <w:pPr>
              <w:pStyle w:val="TableL2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t>As per the FAAN Borrowing Base Ancillary Document.</w:t>
            </w:r>
          </w:p>
        </w:tc>
      </w:tr>
      <w:tr w:rsidR="00170168" w14:paraId="7154758A" w14:textId="77777777" w:rsidTr="00757A1C">
        <w:tc>
          <w:tcPr>
            <w:tcW w:w="3670" w:type="dxa"/>
          </w:tcPr>
          <w:p w14:paraId="4660EAAC" w14:textId="77777777" w:rsidR="00170168" w:rsidRDefault="00170168" w:rsidP="00170168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Events of Defaults</w:t>
            </w:r>
          </w:p>
        </w:tc>
        <w:tc>
          <w:tcPr>
            <w:tcW w:w="5356" w:type="dxa"/>
          </w:tcPr>
          <w:p w14:paraId="0F1791B1" w14:textId="77777777" w:rsidR="00170168" w:rsidRDefault="00170168" w:rsidP="00170168">
            <w:pPr>
              <w:pStyle w:val="Plattetekst"/>
            </w:pPr>
            <w:r>
              <w:t xml:space="preserve">As per the FAAN Borrowing Base Ancillary Document, including: </w:t>
            </w:r>
          </w:p>
          <w:p w14:paraId="163CF88A" w14:textId="77777777" w:rsidR="00170168" w:rsidRDefault="00170168" w:rsidP="00D451EE">
            <w:pPr>
              <w:pStyle w:val="Schedule2L4"/>
              <w:numPr>
                <w:ilvl w:val="3"/>
                <w:numId w:val="15"/>
              </w:numPr>
            </w:pPr>
            <w:r>
              <w:t>A</w:t>
            </w:r>
            <w:r w:rsidRPr="006F4FFB">
              <w:t xml:space="preserve"> </w:t>
            </w:r>
            <w:r>
              <w:t>Borrower</w:t>
            </w:r>
            <w:r w:rsidRPr="006F4FFB">
              <w:t xml:space="preserve"> does not comply with </w:t>
            </w:r>
            <w:r>
              <w:t xml:space="preserve">the information undertakings </w:t>
            </w:r>
            <w:r w:rsidR="00C33787">
              <w:t xml:space="preserve">in the FAAN Borrowing Base Ancillary Document </w:t>
            </w:r>
            <w:r>
              <w:t>[</w:t>
            </w:r>
            <w:r w:rsidRPr="000925BA">
              <w:t xml:space="preserve">provided that no Event of Default will occur if the failure to comply is capable of remedy and is remedied within </w:t>
            </w:r>
            <w:r>
              <w:t>[•]</w:t>
            </w:r>
            <w:r>
              <w:rPr>
                <w:rStyle w:val="Voetnootmarkering"/>
              </w:rPr>
              <w:footnoteReference w:id="13"/>
            </w:r>
            <w:r w:rsidRPr="000925BA">
              <w:t xml:space="preserve"> Business Days of the earlier of (i) the </w:t>
            </w:r>
            <w:r>
              <w:t>Borrowing Base</w:t>
            </w:r>
            <w:r w:rsidRPr="000925BA">
              <w:t xml:space="preserve"> Agent giving notice to the </w:t>
            </w:r>
            <w:r>
              <w:t>Borrower</w:t>
            </w:r>
            <w:r w:rsidRPr="000925BA">
              <w:t xml:space="preserve"> and (ii) the </w:t>
            </w:r>
            <w:r>
              <w:t>Borrower</w:t>
            </w:r>
            <w:r w:rsidRPr="000925BA">
              <w:t xml:space="preserve"> becoming aware of the failure to comply</w:t>
            </w:r>
            <w:r>
              <w:t>]</w:t>
            </w:r>
            <w:r w:rsidRPr="006F4FFB">
              <w:t>.</w:t>
            </w:r>
          </w:p>
          <w:p w14:paraId="3C177351" w14:textId="77777777" w:rsidR="00170168" w:rsidRDefault="00170168" w:rsidP="00D451EE">
            <w:pPr>
              <w:pStyle w:val="Schedule2L4"/>
              <w:numPr>
                <w:ilvl w:val="3"/>
                <w:numId w:val="9"/>
              </w:numPr>
            </w:pPr>
            <w:r>
              <w:t>[</w:t>
            </w:r>
            <w:r w:rsidRPr="00773954">
              <w:t>The Dilution Percentage exceeds [</w:t>
            </w:r>
            <w:r w:rsidRPr="00773954">
              <w:rPr>
                <w:rFonts w:hint="eastAsia"/>
              </w:rPr>
              <w:t>•</w:t>
            </w:r>
            <w:r w:rsidRPr="00773954">
              <w:t>]</w:t>
            </w:r>
            <w:r>
              <w:rPr>
                <w:rStyle w:val="Voetnootmarkering"/>
              </w:rPr>
              <w:footnoteReference w:id="14"/>
            </w:r>
            <w:r w:rsidRPr="00773954">
              <w:t>% on [</w:t>
            </w:r>
            <w:r w:rsidRPr="00773954">
              <w:rPr>
                <w:rFonts w:hint="eastAsia"/>
              </w:rPr>
              <w:t>•</w:t>
            </w:r>
            <w:r w:rsidRPr="00773954">
              <w:t>] consecutive</w:t>
            </w:r>
            <w:r>
              <w:t xml:space="preserve"> Dilution</w:t>
            </w:r>
            <w:r w:rsidRPr="00773954">
              <w:t xml:space="preserve"> </w:t>
            </w:r>
            <w:r>
              <w:t>T</w:t>
            </w:r>
            <w:r w:rsidRPr="00773954">
              <w:t xml:space="preserve">esting </w:t>
            </w:r>
            <w:r>
              <w:t>D</w:t>
            </w:r>
            <w:r w:rsidRPr="00773954">
              <w:t>ates</w:t>
            </w:r>
            <w:r>
              <w:t>.]</w:t>
            </w:r>
          </w:p>
          <w:p w14:paraId="6AAFB234" w14:textId="77777777" w:rsidR="00170168" w:rsidRDefault="00170168" w:rsidP="00D451EE">
            <w:pPr>
              <w:pStyle w:val="Schedule2L4"/>
              <w:numPr>
                <w:ilvl w:val="3"/>
                <w:numId w:val="9"/>
              </w:numPr>
            </w:pPr>
            <w:r w:rsidRPr="000925BA">
              <w:t xml:space="preserve">An Obligor does not comply with any provision of the </w:t>
            </w:r>
            <w:r>
              <w:t>Borrowing Base</w:t>
            </w:r>
            <w:r w:rsidRPr="000925BA">
              <w:t xml:space="preserve"> Documents provided that no Event of Default will occur if the failure to comply is capable of remedy and is remedied within </w:t>
            </w:r>
            <w:r>
              <w:t>[•]</w:t>
            </w:r>
            <w:r>
              <w:rPr>
                <w:rStyle w:val="Voetnootmarkering"/>
              </w:rPr>
              <w:footnoteReference w:id="15"/>
            </w:r>
            <w:r w:rsidRPr="000925BA">
              <w:t xml:space="preserve"> Business Days of the earlier of (i) the </w:t>
            </w:r>
            <w:r>
              <w:t>Borrowing Base</w:t>
            </w:r>
            <w:r w:rsidRPr="000925BA">
              <w:t xml:space="preserve"> Agent giving notice to the </w:t>
            </w:r>
            <w:r>
              <w:t>Obligor</w:t>
            </w:r>
            <w:r w:rsidRPr="000925BA">
              <w:t xml:space="preserve"> and (ii) the </w:t>
            </w:r>
            <w:r>
              <w:t>Obligor</w:t>
            </w:r>
            <w:r w:rsidRPr="000925BA">
              <w:t xml:space="preserve"> becoming aware of the failure to comply</w:t>
            </w:r>
            <w:r>
              <w:t>.</w:t>
            </w:r>
          </w:p>
        </w:tc>
      </w:tr>
      <w:tr w:rsidR="00170168" w14:paraId="3EE02649" w14:textId="77777777" w:rsidTr="00757A1C">
        <w:tc>
          <w:tcPr>
            <w:tcW w:w="3670" w:type="dxa"/>
          </w:tcPr>
          <w:p w14:paraId="502E2A9D" w14:textId="77777777" w:rsidR="00170168" w:rsidRDefault="00170168" w:rsidP="00170168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Acceleration:</w:t>
            </w:r>
          </w:p>
        </w:tc>
        <w:tc>
          <w:tcPr>
            <w:tcW w:w="5356" w:type="dxa"/>
          </w:tcPr>
          <w:p w14:paraId="1625B010" w14:textId="77777777" w:rsidR="00170168" w:rsidRDefault="00170168" w:rsidP="00170168">
            <w:pPr>
              <w:pStyle w:val="TableL2"/>
              <w:numPr>
                <w:ilvl w:val="0"/>
                <w:numId w:val="0"/>
              </w:numPr>
            </w:pPr>
            <w:r>
              <w:t xml:space="preserve">The Borrowing Base Agent (acting on instructions of [all] </w:t>
            </w:r>
            <w:r w:rsidRPr="00773954">
              <w:t>Borrowing Base Lenders</w:t>
            </w:r>
            <w:r>
              <w:t>) shall, o</w:t>
            </w:r>
            <w:r w:rsidRPr="00773954">
              <w:t>n and at any time after the occurrence of an Event of Default which is continuing</w:t>
            </w:r>
            <w:r>
              <w:t>, have acceleration rights as per the FAAN Borrowing Base Ancillary Document.</w:t>
            </w:r>
            <w:r w:rsidR="00AE427C">
              <w:rPr>
                <w:rStyle w:val="Voetnootmarkering"/>
              </w:rPr>
              <w:footnoteReference w:id="16"/>
            </w:r>
            <w:r>
              <w:t xml:space="preserve"> </w:t>
            </w:r>
          </w:p>
        </w:tc>
      </w:tr>
      <w:tr w:rsidR="00170168" w14:paraId="05F06FBA" w14:textId="77777777" w:rsidTr="00757A1C">
        <w:tc>
          <w:tcPr>
            <w:tcW w:w="3670" w:type="dxa"/>
          </w:tcPr>
          <w:p w14:paraId="38299B82" w14:textId="77777777" w:rsidR="00170168" w:rsidRDefault="00170168" w:rsidP="00170168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Conditions Precedent:</w:t>
            </w:r>
          </w:p>
        </w:tc>
        <w:tc>
          <w:tcPr>
            <w:tcW w:w="5356" w:type="dxa"/>
          </w:tcPr>
          <w:p w14:paraId="2F3F8DAA" w14:textId="77777777" w:rsidR="00170168" w:rsidRDefault="00170168" w:rsidP="00170168">
            <w:pPr>
              <w:pStyle w:val="Schedule2L4"/>
              <w:numPr>
                <w:ilvl w:val="0"/>
                <w:numId w:val="0"/>
              </w:numPr>
            </w:pPr>
            <w:r>
              <w:t>Conditions precedent applicable to the FAAN Borrowing Base Ancillary Document (in addition to the conditions precedent in the Agreement):</w:t>
            </w:r>
          </w:p>
          <w:p w14:paraId="342A7884" w14:textId="77777777" w:rsidR="00170168" w:rsidRDefault="00170168" w:rsidP="00D451EE">
            <w:pPr>
              <w:pStyle w:val="Schedule2L4"/>
              <w:numPr>
                <w:ilvl w:val="3"/>
                <w:numId w:val="14"/>
              </w:numPr>
            </w:pPr>
            <w:r w:rsidRPr="00773954">
              <w:t xml:space="preserve">Completion by the Borrowing Base Agent of its operational </w:t>
            </w:r>
            <w:r>
              <w:t>F</w:t>
            </w:r>
            <w:r w:rsidRPr="00773954">
              <w:t xml:space="preserve">ield </w:t>
            </w:r>
            <w:r>
              <w:t>A</w:t>
            </w:r>
            <w:r w:rsidRPr="00773954">
              <w:t>udit and debtor verification</w:t>
            </w:r>
            <w:r>
              <w:t xml:space="preserve"> (and satisfactory outcome).</w:t>
            </w:r>
          </w:p>
          <w:p w14:paraId="5C5E3DE9" w14:textId="77777777" w:rsidR="00170168" w:rsidRDefault="00170168" w:rsidP="00D451EE">
            <w:pPr>
              <w:pStyle w:val="Schedule2L4"/>
              <w:numPr>
                <w:ilvl w:val="3"/>
                <w:numId w:val="14"/>
              </w:numPr>
            </w:pPr>
            <w:r>
              <w:t>Copies of all [</w:t>
            </w:r>
            <w:r w:rsidRPr="00773954">
              <w:t>credit, storage, inventory</w:t>
            </w:r>
            <w:r>
              <w:t xml:space="preserve"> and transport]</w:t>
            </w:r>
            <w:r w:rsidRPr="00773954">
              <w:t xml:space="preserve"> insurance</w:t>
            </w:r>
            <w:r>
              <w:t xml:space="preserve">s policies, </w:t>
            </w:r>
            <w:r w:rsidRPr="00773954">
              <w:t>including evidence of the Borrowing Base Agent being named a</w:t>
            </w:r>
            <w:r>
              <w:t xml:space="preserve"> loss payee and/or</w:t>
            </w:r>
            <w:r w:rsidRPr="00773954">
              <w:t xml:space="preserve"> co-insured party</w:t>
            </w:r>
            <w:r>
              <w:t>.</w:t>
            </w:r>
          </w:p>
          <w:p w14:paraId="267A0B4F" w14:textId="77777777" w:rsidR="00170168" w:rsidRDefault="00170168" w:rsidP="00D451EE">
            <w:pPr>
              <w:pStyle w:val="Schedule2L4"/>
              <w:numPr>
                <w:ilvl w:val="3"/>
                <w:numId w:val="14"/>
              </w:numPr>
            </w:pPr>
            <w:r w:rsidRPr="00773954">
              <w:t xml:space="preserve">Evidence that all Collection Accounts and </w:t>
            </w:r>
            <w:r>
              <w:t>Funding Account</w:t>
            </w:r>
            <w:r w:rsidRPr="00773954">
              <w:t>s have been set up</w:t>
            </w:r>
            <w:r>
              <w:t>.</w:t>
            </w:r>
          </w:p>
          <w:p w14:paraId="33108C40" w14:textId="77777777" w:rsidR="00170168" w:rsidRDefault="00170168" w:rsidP="00D451EE">
            <w:pPr>
              <w:pStyle w:val="Schedule2L4"/>
              <w:numPr>
                <w:ilvl w:val="3"/>
                <w:numId w:val="14"/>
              </w:numPr>
            </w:pPr>
            <w:r>
              <w:t>[Borrowing Base Certificate].</w:t>
            </w:r>
          </w:p>
          <w:p w14:paraId="1CE12FB8" w14:textId="77777777" w:rsidR="00170168" w:rsidRDefault="00170168" w:rsidP="00D451EE">
            <w:pPr>
              <w:pStyle w:val="Schedule2L4"/>
              <w:numPr>
                <w:ilvl w:val="3"/>
                <w:numId w:val="14"/>
              </w:numPr>
            </w:pPr>
            <w:r>
              <w:t xml:space="preserve">Evidence that the Online Portal has been set up and the </w:t>
            </w:r>
            <w:r w:rsidRPr="00773954">
              <w:t xml:space="preserve">Receivables Identification Files [and Inventory Identification </w:t>
            </w:r>
            <w:r>
              <w:t>Data</w:t>
            </w:r>
            <w:r w:rsidRPr="00773954">
              <w:t>]</w:t>
            </w:r>
            <w:r>
              <w:t xml:space="preserve"> can be delivered.</w:t>
            </w:r>
          </w:p>
        </w:tc>
      </w:tr>
      <w:tr w:rsidR="00170168" w14:paraId="0A5EB6D5" w14:textId="77777777" w:rsidTr="00757A1C">
        <w:tc>
          <w:tcPr>
            <w:tcW w:w="3670" w:type="dxa"/>
          </w:tcPr>
          <w:p w14:paraId="73FAE9CA" w14:textId="77777777" w:rsidR="00170168" w:rsidRDefault="00170168" w:rsidP="00170168">
            <w:pPr>
              <w:pStyle w:val="Plattetek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Definitions:</w:t>
            </w:r>
          </w:p>
        </w:tc>
        <w:tc>
          <w:tcPr>
            <w:tcW w:w="5356" w:type="dxa"/>
          </w:tcPr>
          <w:p w14:paraId="7BE7E590" w14:textId="77777777" w:rsidR="00170168" w:rsidRDefault="00170168" w:rsidP="00170168">
            <w:pPr>
              <w:pStyle w:val="TableL2"/>
              <w:numPr>
                <w:ilvl w:val="0"/>
                <w:numId w:val="0"/>
              </w:numPr>
            </w:pPr>
            <w:r>
              <w:t>Terms defined in the FAAN Borrowing Base Ancillary Document have the same meaning in this Term Sheet unless given a different meaning in this Term Sheet.</w:t>
            </w:r>
          </w:p>
        </w:tc>
      </w:tr>
    </w:tbl>
    <w:p w14:paraId="6E98C40C" w14:textId="77777777" w:rsidR="00497B6D" w:rsidRPr="002C28C7" w:rsidRDefault="00497B6D" w:rsidP="00AA2FB9">
      <w:pPr>
        <w:pStyle w:val="Plattetekst"/>
        <w:spacing w:after="0"/>
      </w:pPr>
    </w:p>
    <w:sectPr w:rsidR="00497B6D" w:rsidRPr="002C28C7" w:rsidSect="00407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A102" w14:textId="77777777" w:rsidR="00FB3EB1" w:rsidRDefault="00FB3EB1" w:rsidP="00FD33A2">
      <w:pPr>
        <w:spacing w:after="0"/>
      </w:pPr>
      <w:r>
        <w:separator/>
      </w:r>
    </w:p>
  </w:endnote>
  <w:endnote w:type="continuationSeparator" w:id="0">
    <w:p w14:paraId="3E20306A" w14:textId="77777777" w:rsidR="00FB3EB1" w:rsidRDefault="00FB3EB1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F870" w14:textId="77777777" w:rsidR="00DE0B0C" w:rsidRDefault="00DE0B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BC3B1D" w14:paraId="42679AE3" w14:textId="77777777" w:rsidTr="00ED3B42">
      <w:tc>
        <w:tcPr>
          <w:tcW w:w="3008" w:type="dxa"/>
        </w:tcPr>
        <w:p w14:paraId="0C8CD8C5" w14:textId="77777777" w:rsidR="00BC3B1D" w:rsidRDefault="00517226" w:rsidP="00ED3B42">
          <w:pPr>
            <w:pStyle w:val="Voettekst"/>
          </w:pPr>
          <w:r>
            <w:t xml:space="preserve">FAAN Term Sheet </w:t>
          </w:r>
        </w:p>
      </w:tc>
      <w:tc>
        <w:tcPr>
          <w:tcW w:w="3009" w:type="dxa"/>
        </w:tcPr>
        <w:p w14:paraId="1264B2D8" w14:textId="77777777" w:rsidR="00BC3B1D" w:rsidRPr="00ED3B42" w:rsidRDefault="00772CD9" w:rsidP="00ED3B42">
          <w:pPr>
            <w:pStyle w:val="Voettekst"/>
            <w:jc w:val="center"/>
            <w:rPr>
              <w:rStyle w:val="Paginanummer"/>
            </w:rPr>
          </w:pPr>
          <w:r>
            <w:rPr>
              <w:rStyle w:val="Paginanummer"/>
            </w:rPr>
            <w:t xml:space="preserve">-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 \* MERGEFORMAT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 xml:space="preserve"> -</w:t>
          </w:r>
        </w:p>
      </w:tc>
      <w:tc>
        <w:tcPr>
          <w:tcW w:w="3009" w:type="dxa"/>
        </w:tcPr>
        <w:p w14:paraId="3C2DC191" w14:textId="77777777" w:rsidR="00BC3B1D" w:rsidRDefault="00517226" w:rsidP="00ED3B42">
          <w:pPr>
            <w:pStyle w:val="FooterRight"/>
          </w:pPr>
          <w:r>
            <w:t>Version May 2024</w:t>
          </w:r>
        </w:p>
      </w:tc>
    </w:tr>
  </w:tbl>
  <w:p w14:paraId="1BADCDAF" w14:textId="77777777" w:rsidR="00BC3B1D" w:rsidRPr="00FF592B" w:rsidRDefault="00BC3B1D" w:rsidP="00772CD9">
    <w:pPr>
      <w:pStyle w:val="Voettekst"/>
      <w:tabs>
        <w:tab w:val="center" w:pos="4111"/>
        <w:tab w:val="right" w:pos="8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BC3B1D" w14:paraId="3197603C" w14:textId="77777777" w:rsidTr="00ED3B42">
      <w:sdt>
        <w:sdtPr>
          <w:tag w:val="CCDocID"/>
          <w:id w:val="-495807985"/>
          <w:placeholder>
            <w:docPart w:val="7A3C9C9D74C042459A101F63F352ACA0"/>
          </w:placeholder>
          <w:text/>
        </w:sdtPr>
        <w:sdtEndPr/>
        <w:sdtContent>
          <w:tc>
            <w:tcPr>
              <w:tcW w:w="3008" w:type="dxa"/>
            </w:tcPr>
            <w:p w14:paraId="40D30E34" w14:textId="77777777" w:rsidR="00BC3B1D" w:rsidRDefault="00BC3B1D" w:rsidP="00ED3B42">
              <w:pPr>
                <w:pStyle w:val="Voettekst"/>
              </w:pPr>
              <w:r>
                <w:t>10219046343-v4</w:t>
              </w:r>
            </w:p>
          </w:tc>
        </w:sdtContent>
      </w:sdt>
      <w:tc>
        <w:tcPr>
          <w:tcW w:w="3009" w:type="dxa"/>
        </w:tcPr>
        <w:p w14:paraId="7BD4C345" w14:textId="77777777" w:rsidR="00BC3B1D" w:rsidRPr="00ED3B42" w:rsidRDefault="00BC3B1D" w:rsidP="00ED3B42">
          <w:pPr>
            <w:pStyle w:val="Voettekst"/>
            <w:jc w:val="center"/>
            <w:rPr>
              <w:rStyle w:val="Paginanummer"/>
            </w:rPr>
          </w:pPr>
        </w:p>
      </w:tc>
      <w:sdt>
        <w:sdtPr>
          <w:rPr>
            <w:sz w:val="24"/>
            <w:szCs w:val="24"/>
            <w:lang w:bidi="ar-AE"/>
          </w:rPr>
          <w:tag w:val="CCMatter"/>
          <w:id w:val="-197698010"/>
          <w:placeholder>
            <w:docPart w:val="FDC02D27983048098CD9E2BB58405169"/>
          </w:placeholder>
          <w:text/>
        </w:sdtPr>
        <w:sdtEndPr>
          <w:rPr>
            <w:sz w:val="16"/>
            <w:szCs w:val="16"/>
            <w:lang w:bidi="he-IL"/>
          </w:rPr>
        </w:sdtEndPr>
        <w:sdtContent>
          <w:tc>
            <w:tcPr>
              <w:tcW w:w="3009" w:type="dxa"/>
            </w:tcPr>
            <w:p w14:paraId="2C541ADD" w14:textId="77777777" w:rsidR="00BC3B1D" w:rsidRDefault="00BC3B1D" w:rsidP="00ED3B42">
              <w:pPr>
                <w:pStyle w:val="FooterRight"/>
              </w:pPr>
              <w:r>
                <w:t>70-40332307</w:t>
              </w:r>
            </w:p>
          </w:tc>
        </w:sdtContent>
      </w:sdt>
    </w:tr>
  </w:tbl>
  <w:p w14:paraId="1753B05F" w14:textId="77777777" w:rsidR="00BC3B1D" w:rsidRDefault="00BC3B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E2D0" w14:textId="77777777" w:rsidR="00FB3EB1" w:rsidRDefault="00FB3EB1" w:rsidP="00FD33A2">
      <w:pPr>
        <w:spacing w:after="0"/>
      </w:pPr>
      <w:r>
        <w:separator/>
      </w:r>
    </w:p>
  </w:footnote>
  <w:footnote w:type="continuationSeparator" w:id="0">
    <w:p w14:paraId="7BD8D728" w14:textId="77777777" w:rsidR="00FB3EB1" w:rsidRDefault="00FB3EB1" w:rsidP="00FD33A2">
      <w:pPr>
        <w:spacing w:after="0"/>
      </w:pPr>
      <w:r>
        <w:continuationSeparator/>
      </w:r>
    </w:p>
  </w:footnote>
  <w:footnote w:id="1">
    <w:p w14:paraId="71B5C61D" w14:textId="77777777" w:rsidR="000A4465" w:rsidRPr="00C95C20" w:rsidRDefault="000A4465" w:rsidP="000A446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="00F61A92">
        <w:tab/>
      </w:r>
      <w:r>
        <w:rPr>
          <w:lang w:val="en-US"/>
        </w:rPr>
        <w:t>Guidance note: priority in waterfall for proceeds from certain (BB) assets.</w:t>
      </w:r>
    </w:p>
  </w:footnote>
  <w:footnote w:id="2">
    <w:p w14:paraId="657E4071" w14:textId="77777777" w:rsidR="00595078" w:rsidRPr="000A4465" w:rsidRDefault="00595078" w:rsidP="0059507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F61A92">
        <w:tab/>
        <w:t>To be considered in light of d</w:t>
      </w:r>
      <w:r>
        <w:t xml:space="preserve">ebt structuring – this Term Sheet assumes that all Facilities are senior and </w:t>
      </w:r>
      <w:proofErr w:type="spellStart"/>
      <w:r w:rsidRPr="00F61A92">
        <w:rPr>
          <w:i/>
          <w:iCs/>
        </w:rPr>
        <w:t>pari</w:t>
      </w:r>
      <w:proofErr w:type="spellEnd"/>
      <w:r w:rsidRPr="00F61A92">
        <w:rPr>
          <w:i/>
          <w:iCs/>
        </w:rPr>
        <w:t xml:space="preserve"> passu</w:t>
      </w:r>
      <w:r>
        <w:t xml:space="preserve">. </w:t>
      </w:r>
    </w:p>
  </w:footnote>
  <w:footnote w:id="3">
    <w:p w14:paraId="377B1D45" w14:textId="77777777" w:rsidR="004C776E" w:rsidRPr="00427092" w:rsidRDefault="004C776E" w:rsidP="004C776E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ab/>
      </w:r>
      <w:r w:rsidRPr="00427092">
        <w:rPr>
          <w:lang w:val="en-US"/>
        </w:rPr>
        <w:t>Only insert in case of i</w:t>
      </w:r>
      <w:r>
        <w:rPr>
          <w:lang w:val="en-US"/>
        </w:rPr>
        <w:t>nventory facility.</w:t>
      </w:r>
    </w:p>
  </w:footnote>
  <w:footnote w:id="4">
    <w:p w14:paraId="091EC154" w14:textId="77777777" w:rsidR="004C776E" w:rsidRPr="00427092" w:rsidRDefault="004C776E" w:rsidP="004C776E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ab/>
      </w:r>
      <w:r w:rsidRPr="00427092">
        <w:rPr>
          <w:lang w:val="en-US"/>
        </w:rPr>
        <w:t>Only insert in case of i</w:t>
      </w:r>
      <w:r>
        <w:rPr>
          <w:lang w:val="en-US"/>
        </w:rPr>
        <w:t>nventory facility.</w:t>
      </w:r>
    </w:p>
  </w:footnote>
  <w:footnote w:id="5">
    <w:p w14:paraId="7BEB5E26" w14:textId="77777777" w:rsidR="00E2275A" w:rsidRPr="00E2275A" w:rsidRDefault="00E2275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ab/>
        <w:t xml:space="preserve">To be considered whether </w:t>
      </w:r>
      <w:r w:rsidR="005A38BB">
        <w:t xml:space="preserve">the deal dynamics are appropriate to include full set of eligibility criteria, or only the deal specifics. </w:t>
      </w:r>
    </w:p>
  </w:footnote>
  <w:footnote w:id="6">
    <w:p w14:paraId="0F87BF36" w14:textId="77777777" w:rsidR="00EE5E43" w:rsidRPr="00C1744C" w:rsidRDefault="00EE5E43" w:rsidP="00EE5E43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C1744C">
        <w:rPr>
          <w:lang w:val="en-US"/>
        </w:rPr>
        <w:tab/>
      </w:r>
      <w:r>
        <w:rPr>
          <w:lang w:val="en-US"/>
        </w:rPr>
        <w:t>Certain Borrowing Base Agents may require the part between brackets.</w:t>
      </w:r>
    </w:p>
  </w:footnote>
  <w:footnote w:id="7">
    <w:p w14:paraId="65BF2134" w14:textId="77777777" w:rsidR="005A38BB" w:rsidRPr="00E2275A" w:rsidRDefault="005A38BB" w:rsidP="005A38B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ab/>
        <w:t xml:space="preserve">To be considered whether the deal dynamics are appropriate to include full set of eligibility criteria, or only the deal specifics. </w:t>
      </w:r>
    </w:p>
  </w:footnote>
  <w:footnote w:id="8">
    <w:p w14:paraId="7069B6A2" w14:textId="77777777" w:rsidR="00784BC8" w:rsidRPr="00735F7C" w:rsidRDefault="00784BC8" w:rsidP="00784BC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ab/>
      </w:r>
      <w:r w:rsidRPr="00735F7C">
        <w:t>Only insert in case of inventory facility in EUR.</w:t>
      </w:r>
    </w:p>
  </w:footnote>
  <w:footnote w:id="9">
    <w:p w14:paraId="22905087" w14:textId="77777777" w:rsidR="00784BC8" w:rsidRPr="002B41B1" w:rsidRDefault="00784BC8" w:rsidP="00784BC8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2B41B1">
        <w:rPr>
          <w:lang w:val="en-US"/>
        </w:rPr>
        <w:tab/>
        <w:t>Only insert in the cas</w:t>
      </w:r>
      <w:r>
        <w:rPr>
          <w:lang w:val="en-US"/>
        </w:rPr>
        <w:t xml:space="preserve">e that an </w:t>
      </w:r>
      <w:proofErr w:type="spellStart"/>
      <w:r w:rsidR="00170168" w:rsidRPr="00C962ED">
        <w:rPr>
          <w:i/>
          <w:iCs/>
          <w:lang w:val="en-US"/>
        </w:rPr>
        <w:t>inzakerekening</w:t>
      </w:r>
      <w:proofErr w:type="spellEnd"/>
      <w:r w:rsidR="00170168" w:rsidRPr="00735F7C">
        <w:rPr>
          <w:lang w:val="en-US"/>
        </w:rPr>
        <w:t xml:space="preserve"> </w:t>
      </w:r>
      <w:r>
        <w:rPr>
          <w:lang w:val="en-US"/>
        </w:rPr>
        <w:t>is used as Collection Account.</w:t>
      </w:r>
    </w:p>
  </w:footnote>
  <w:footnote w:id="10">
    <w:p w14:paraId="156DFF45" w14:textId="77777777" w:rsidR="00784BC8" w:rsidRPr="002B41B1" w:rsidRDefault="00784BC8" w:rsidP="00784BC8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2B41B1">
        <w:rPr>
          <w:lang w:val="en-US"/>
        </w:rPr>
        <w:tab/>
        <w:t>Only insert in the cas</w:t>
      </w:r>
      <w:r>
        <w:rPr>
          <w:lang w:val="en-US"/>
        </w:rPr>
        <w:t xml:space="preserve">e that Collections Accounts </w:t>
      </w:r>
      <w:r w:rsidRPr="00735F7C">
        <w:rPr>
          <w:lang w:val="en-US"/>
        </w:rPr>
        <w:t xml:space="preserve">are not held in the form of an </w:t>
      </w:r>
      <w:proofErr w:type="spellStart"/>
      <w:r w:rsidRPr="00C962ED">
        <w:rPr>
          <w:i/>
          <w:iCs/>
          <w:lang w:val="en-US"/>
        </w:rPr>
        <w:t>inzakerekening</w:t>
      </w:r>
      <w:proofErr w:type="spellEnd"/>
      <w:r w:rsidRPr="00735F7C">
        <w:rPr>
          <w:lang w:val="en-US"/>
        </w:rPr>
        <w:t xml:space="preserve"> </w:t>
      </w:r>
      <w:r>
        <w:rPr>
          <w:lang w:val="en-US"/>
        </w:rPr>
        <w:t>and a Cash Sweep is in place.</w:t>
      </w:r>
    </w:p>
  </w:footnote>
  <w:footnote w:id="11">
    <w:p w14:paraId="37E6C4B2" w14:textId="77777777" w:rsidR="00E526BA" w:rsidRPr="002B41B1" w:rsidRDefault="00E526BA" w:rsidP="00E526BA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>
        <w:tab/>
      </w:r>
      <w:r w:rsidRPr="002B41B1">
        <w:rPr>
          <w:lang w:val="en-US"/>
        </w:rPr>
        <w:t>Only insert Maximum Debtor/I</w:t>
      </w:r>
      <w:r>
        <w:rPr>
          <w:lang w:val="en-US"/>
        </w:rPr>
        <w:t>nventory Ratio if applicable.</w:t>
      </w:r>
    </w:p>
  </w:footnote>
  <w:footnote w:id="12">
    <w:p w14:paraId="2B14B735" w14:textId="77777777" w:rsidR="00D451EE" w:rsidRPr="00551349" w:rsidRDefault="00D451EE" w:rsidP="00E649A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ab/>
      </w:r>
      <w:r w:rsidRPr="00551349">
        <w:rPr>
          <w:lang w:val="en-US"/>
        </w:rPr>
        <w:t>Only insert if bonuses a</w:t>
      </w:r>
      <w:r>
        <w:rPr>
          <w:lang w:val="en-US"/>
        </w:rPr>
        <w:t>re applicable.</w:t>
      </w:r>
    </w:p>
  </w:footnote>
  <w:footnote w:id="13">
    <w:p w14:paraId="54C53E39" w14:textId="77777777" w:rsidR="00170168" w:rsidRPr="008B664F" w:rsidRDefault="00170168" w:rsidP="000B7957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8B664F">
        <w:rPr>
          <w:lang w:val="en-US"/>
        </w:rPr>
        <w:tab/>
        <w:t>TBC by relevant Borrowing B</w:t>
      </w:r>
      <w:r>
        <w:rPr>
          <w:lang w:val="en-US"/>
        </w:rPr>
        <w:t>ase Lenders.</w:t>
      </w:r>
    </w:p>
  </w:footnote>
  <w:footnote w:id="14">
    <w:p w14:paraId="2DF105F9" w14:textId="77777777" w:rsidR="00170168" w:rsidRPr="00074549" w:rsidRDefault="00170168" w:rsidP="00A66EB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ab/>
        <w:t xml:space="preserve">This would generally be a higher percentage than the </w:t>
      </w:r>
      <w:r w:rsidRPr="00074549">
        <w:t>Maximum Dilution Percentage</w:t>
      </w:r>
      <w:r>
        <w:t>.</w:t>
      </w:r>
    </w:p>
  </w:footnote>
  <w:footnote w:id="15">
    <w:p w14:paraId="127EDF33" w14:textId="77777777" w:rsidR="00170168" w:rsidRPr="008B664F" w:rsidRDefault="00170168" w:rsidP="00E46E30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8B664F">
        <w:rPr>
          <w:lang w:val="en-US"/>
        </w:rPr>
        <w:tab/>
        <w:t>TBC by relevant Borrowing B</w:t>
      </w:r>
      <w:r>
        <w:rPr>
          <w:lang w:val="en-US"/>
        </w:rPr>
        <w:t>ase Lenders.</w:t>
      </w:r>
    </w:p>
  </w:footnote>
  <w:footnote w:id="16">
    <w:p w14:paraId="284574C8" w14:textId="77777777" w:rsidR="00AE427C" w:rsidRPr="00AE427C" w:rsidRDefault="00AE427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en-US"/>
        </w:rPr>
        <w:tab/>
      </w:r>
      <w:r w:rsidR="00221F4F">
        <w:rPr>
          <w:lang w:val="en-US"/>
        </w:rPr>
        <w:t xml:space="preserve">Reference is made to the </w:t>
      </w:r>
      <w:r w:rsidR="00221F4F" w:rsidRPr="00221F4F">
        <w:rPr>
          <w:lang w:val="en-US"/>
        </w:rPr>
        <w:t>FAAN Borrowing Base Ancillary – Guidance Note</w:t>
      </w:r>
      <w:r w:rsidR="00221F4F">
        <w:rPr>
          <w:lang w:val="en-US"/>
        </w:rPr>
        <w:t xml:space="preserve">. </w:t>
      </w:r>
      <w:r w:rsidR="00322F03">
        <w:rPr>
          <w:lang w:val="en-US"/>
        </w:rPr>
        <w:t xml:space="preserve">If this is not the agreed position, </w:t>
      </w:r>
      <w:r w:rsidR="00221F4F">
        <w:rPr>
          <w:lang w:val="en-US"/>
        </w:rPr>
        <w:t xml:space="preserve">other debt layers are applicable or an Intercreditor Agreement is put in place, </w:t>
      </w:r>
      <w:r w:rsidR="00322F03">
        <w:rPr>
          <w:lang w:val="en-US"/>
        </w:rPr>
        <w:t xml:space="preserve">parties should consider (and specify in this Term Sheet) the agreed approach in respect of </w:t>
      </w:r>
      <w:r w:rsidR="004739D2">
        <w:rPr>
          <w:lang w:val="en-US"/>
        </w:rPr>
        <w:t xml:space="preserve">acceleration, instructions and </w:t>
      </w:r>
      <w:r w:rsidR="00322F03">
        <w:rPr>
          <w:lang w:val="en-US"/>
        </w:rPr>
        <w:t>voting under the Facilities Agreement and/or Intercreditor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494F" w14:textId="77777777" w:rsidR="00DE0B0C" w:rsidRDefault="00DE0B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8E5" w14:textId="36A8D2DD" w:rsidR="00DE0B0C" w:rsidRDefault="003E72C9">
    <w:pPr>
      <w:pStyle w:val="Koptekst"/>
    </w:pPr>
    <w:r>
      <w:rPr>
        <w:noProof/>
      </w:rPr>
      <w:drawing>
        <wp:inline distT="0" distB="0" distL="0" distR="0" wp14:anchorId="05AE2FD8" wp14:editId="066E36DB">
          <wp:extent cx="1990725" cy="560070"/>
          <wp:effectExtent l="0" t="0" r="9525" b="0"/>
          <wp:docPr id="1372823149" name="Afbeelding 1" descr="Faan_moodboard_logo_2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823149" name="Afbeelding 1372823149" descr="Faan_moodboard_logo_2-06"/>
                  <pic:cNvPicPr>
                    <a:picLocks noChangeAspect="1"/>
                  </pic:cNvPicPr>
                </pic:nvPicPr>
                <pic:blipFill>
                  <a:blip r:embed="rId1" cstate="print"/>
                  <a:srcRect l="6754" t="38898" r="8672" b="37439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35F1" w14:textId="77777777" w:rsidR="00DE0B0C" w:rsidRDefault="00DE0B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5AD"/>
    <w:multiLevelType w:val="multilevel"/>
    <w:tmpl w:val="473AD73A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1ADD4F63"/>
    <w:multiLevelType w:val="multilevel"/>
    <w:tmpl w:val="7D1CFADC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4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51962F0E"/>
    <w:multiLevelType w:val="multilevel"/>
    <w:tmpl w:val="889AEBEA"/>
    <w:name w:val="f5261ba8-53ed-4eed-a91b-ff54bab8ecef"/>
    <w:lvl w:ilvl="0">
      <w:start w:val="1"/>
      <w:numFmt w:val="decimal"/>
      <w:lvlRestart w:val="0"/>
      <w:suff w:val="nothing"/>
      <w:lvlText w:val="Part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558A6190"/>
    <w:multiLevelType w:val="multilevel"/>
    <w:tmpl w:val="A5308E7C"/>
    <w:name w:val="Table"/>
    <w:lvl w:ilvl="0">
      <w:start w:val="1"/>
      <w:numFmt w:val="none"/>
      <w:lvlRestart w:val="0"/>
      <w:pStyle w:val="TableL1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Tab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Tab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Tab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ab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TableL6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TableL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TableL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TableL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593509B7"/>
    <w:multiLevelType w:val="multilevel"/>
    <w:tmpl w:val="031EF06A"/>
    <w:name w:val="General 1"/>
    <w:lvl w:ilvl="0">
      <w:start w:val="1"/>
      <w:numFmt w:val="decimal"/>
      <w:lvlRestart w:val="0"/>
      <w:pStyle w:val="General1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General1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General1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General1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General1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General1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General1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General1L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General1L9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6B4F0377"/>
    <w:multiLevelType w:val="multilevel"/>
    <w:tmpl w:val="51B6350C"/>
    <w:name w:val="56fdce71-02f8-4338-90bc-54e58839c5d8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79F4655D"/>
    <w:multiLevelType w:val="multilevel"/>
    <w:tmpl w:val="6C209E4E"/>
    <w:name w:val="Schedule 2"/>
    <w:lvl w:ilvl="0">
      <w:start w:val="1"/>
      <w:numFmt w:val="decimal"/>
      <w:lvlRestart w:val="0"/>
      <w:pStyle w:val="Schedule2L1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chedule2L2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chedule2L3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Schedule2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chedule2L5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chedule2L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chedule2L7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chedule2L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chedule2L9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0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06064830">
    <w:abstractNumId w:val="3"/>
  </w:num>
  <w:num w:numId="2" w16cid:durableId="1434130302">
    <w:abstractNumId w:val="0"/>
  </w:num>
  <w:num w:numId="3" w16cid:durableId="693460356">
    <w:abstractNumId w:val="6"/>
  </w:num>
  <w:num w:numId="4" w16cid:durableId="1926986259">
    <w:abstractNumId w:val="7"/>
  </w:num>
  <w:num w:numId="5" w16cid:durableId="827091954">
    <w:abstractNumId w:val="2"/>
  </w:num>
  <w:num w:numId="6" w16cid:durableId="373313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9840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427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8312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502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501793">
    <w:abstractNumId w:val="9"/>
  </w:num>
  <w:num w:numId="12" w16cid:durableId="854922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6933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4131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5965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6D"/>
    <w:rsid w:val="000059BE"/>
    <w:rsid w:val="00012622"/>
    <w:rsid w:val="00015B75"/>
    <w:rsid w:val="000162CA"/>
    <w:rsid w:val="00021EB9"/>
    <w:rsid w:val="00025DCA"/>
    <w:rsid w:val="00026240"/>
    <w:rsid w:val="000331D2"/>
    <w:rsid w:val="000467A2"/>
    <w:rsid w:val="00047D57"/>
    <w:rsid w:val="000529AD"/>
    <w:rsid w:val="00056B72"/>
    <w:rsid w:val="00061384"/>
    <w:rsid w:val="00062211"/>
    <w:rsid w:val="0007168D"/>
    <w:rsid w:val="000724C3"/>
    <w:rsid w:val="00073D24"/>
    <w:rsid w:val="000757C6"/>
    <w:rsid w:val="0007741B"/>
    <w:rsid w:val="00080812"/>
    <w:rsid w:val="00084194"/>
    <w:rsid w:val="00091246"/>
    <w:rsid w:val="000A2763"/>
    <w:rsid w:val="000A4465"/>
    <w:rsid w:val="000A45B2"/>
    <w:rsid w:val="000A75C4"/>
    <w:rsid w:val="000B1867"/>
    <w:rsid w:val="000B4374"/>
    <w:rsid w:val="000B7957"/>
    <w:rsid w:val="000E16F7"/>
    <w:rsid w:val="001018A5"/>
    <w:rsid w:val="00104B2B"/>
    <w:rsid w:val="0012117B"/>
    <w:rsid w:val="0012225E"/>
    <w:rsid w:val="00124221"/>
    <w:rsid w:val="001249E2"/>
    <w:rsid w:val="00125467"/>
    <w:rsid w:val="00140BD4"/>
    <w:rsid w:val="00144CF9"/>
    <w:rsid w:val="00147002"/>
    <w:rsid w:val="00147B1B"/>
    <w:rsid w:val="0015271B"/>
    <w:rsid w:val="001532B1"/>
    <w:rsid w:val="00170168"/>
    <w:rsid w:val="00182F6D"/>
    <w:rsid w:val="001858D9"/>
    <w:rsid w:val="001910CE"/>
    <w:rsid w:val="00193F71"/>
    <w:rsid w:val="00195F42"/>
    <w:rsid w:val="001A4597"/>
    <w:rsid w:val="001A50CD"/>
    <w:rsid w:val="001A5BE4"/>
    <w:rsid w:val="001A60AB"/>
    <w:rsid w:val="001A72B9"/>
    <w:rsid w:val="001A73D2"/>
    <w:rsid w:val="001B1143"/>
    <w:rsid w:val="001B6C2F"/>
    <w:rsid w:val="001C1153"/>
    <w:rsid w:val="001C1261"/>
    <w:rsid w:val="001D1CE9"/>
    <w:rsid w:val="001D2971"/>
    <w:rsid w:val="001D498F"/>
    <w:rsid w:val="001D5E4B"/>
    <w:rsid w:val="001D78C1"/>
    <w:rsid w:val="001D79BD"/>
    <w:rsid w:val="001E4AB4"/>
    <w:rsid w:val="001E4F2E"/>
    <w:rsid w:val="001E6689"/>
    <w:rsid w:val="001F0045"/>
    <w:rsid w:val="001F2B35"/>
    <w:rsid w:val="001F7E41"/>
    <w:rsid w:val="001F7E47"/>
    <w:rsid w:val="0020061C"/>
    <w:rsid w:val="00201780"/>
    <w:rsid w:val="00206D0E"/>
    <w:rsid w:val="00215A36"/>
    <w:rsid w:val="00215CF9"/>
    <w:rsid w:val="00216B90"/>
    <w:rsid w:val="00221F4F"/>
    <w:rsid w:val="00230380"/>
    <w:rsid w:val="00231A38"/>
    <w:rsid w:val="00233CF6"/>
    <w:rsid w:val="00250093"/>
    <w:rsid w:val="00257273"/>
    <w:rsid w:val="00265762"/>
    <w:rsid w:val="00273201"/>
    <w:rsid w:val="00273838"/>
    <w:rsid w:val="00274741"/>
    <w:rsid w:val="002756C7"/>
    <w:rsid w:val="00276D03"/>
    <w:rsid w:val="00286C00"/>
    <w:rsid w:val="00290AC3"/>
    <w:rsid w:val="00290AE2"/>
    <w:rsid w:val="002924AA"/>
    <w:rsid w:val="00295F55"/>
    <w:rsid w:val="002A1CE6"/>
    <w:rsid w:val="002A508F"/>
    <w:rsid w:val="002A6AE9"/>
    <w:rsid w:val="002B016D"/>
    <w:rsid w:val="002C3601"/>
    <w:rsid w:val="002C4944"/>
    <w:rsid w:val="002D4BFF"/>
    <w:rsid w:val="002D6344"/>
    <w:rsid w:val="002E5FA3"/>
    <w:rsid w:val="002F2531"/>
    <w:rsid w:val="0030062A"/>
    <w:rsid w:val="00301575"/>
    <w:rsid w:val="0031171C"/>
    <w:rsid w:val="00315560"/>
    <w:rsid w:val="00320DB5"/>
    <w:rsid w:val="00322F03"/>
    <w:rsid w:val="00325DAF"/>
    <w:rsid w:val="003261F2"/>
    <w:rsid w:val="00332C2A"/>
    <w:rsid w:val="00333363"/>
    <w:rsid w:val="00334350"/>
    <w:rsid w:val="00336619"/>
    <w:rsid w:val="00336643"/>
    <w:rsid w:val="0034023F"/>
    <w:rsid w:val="003420AE"/>
    <w:rsid w:val="003440F5"/>
    <w:rsid w:val="00346143"/>
    <w:rsid w:val="00347ECB"/>
    <w:rsid w:val="00362EBE"/>
    <w:rsid w:val="00370E09"/>
    <w:rsid w:val="00372404"/>
    <w:rsid w:val="00372A05"/>
    <w:rsid w:val="0038018C"/>
    <w:rsid w:val="0038382D"/>
    <w:rsid w:val="00394B28"/>
    <w:rsid w:val="00395E32"/>
    <w:rsid w:val="00395F64"/>
    <w:rsid w:val="00397DA5"/>
    <w:rsid w:val="003A2CAD"/>
    <w:rsid w:val="003A2ECE"/>
    <w:rsid w:val="003A4E6D"/>
    <w:rsid w:val="003B326F"/>
    <w:rsid w:val="003C1D6D"/>
    <w:rsid w:val="003C2138"/>
    <w:rsid w:val="003C768D"/>
    <w:rsid w:val="003E0AC3"/>
    <w:rsid w:val="003E236A"/>
    <w:rsid w:val="003E72C9"/>
    <w:rsid w:val="003F698A"/>
    <w:rsid w:val="00406B2E"/>
    <w:rsid w:val="00407534"/>
    <w:rsid w:val="004101FD"/>
    <w:rsid w:val="0041205D"/>
    <w:rsid w:val="00413ACE"/>
    <w:rsid w:val="00415E8E"/>
    <w:rsid w:val="00420753"/>
    <w:rsid w:val="00431C6F"/>
    <w:rsid w:val="0043361E"/>
    <w:rsid w:val="004337F2"/>
    <w:rsid w:val="00433C2A"/>
    <w:rsid w:val="004377DE"/>
    <w:rsid w:val="0045006A"/>
    <w:rsid w:val="004530DB"/>
    <w:rsid w:val="00461A1A"/>
    <w:rsid w:val="004625FC"/>
    <w:rsid w:val="004627B2"/>
    <w:rsid w:val="00464817"/>
    <w:rsid w:val="004739D2"/>
    <w:rsid w:val="00473B5E"/>
    <w:rsid w:val="004767FA"/>
    <w:rsid w:val="00494C74"/>
    <w:rsid w:val="00496B0C"/>
    <w:rsid w:val="00497B6D"/>
    <w:rsid w:val="004A0699"/>
    <w:rsid w:val="004A2D26"/>
    <w:rsid w:val="004A796A"/>
    <w:rsid w:val="004B0579"/>
    <w:rsid w:val="004B1D5C"/>
    <w:rsid w:val="004B2C24"/>
    <w:rsid w:val="004B2E68"/>
    <w:rsid w:val="004B57E5"/>
    <w:rsid w:val="004B66E3"/>
    <w:rsid w:val="004B6FE7"/>
    <w:rsid w:val="004C05E2"/>
    <w:rsid w:val="004C1EFE"/>
    <w:rsid w:val="004C766A"/>
    <w:rsid w:val="004C776E"/>
    <w:rsid w:val="004C7B3B"/>
    <w:rsid w:val="004E0B16"/>
    <w:rsid w:val="004E0DDB"/>
    <w:rsid w:val="004E3CBF"/>
    <w:rsid w:val="004F2614"/>
    <w:rsid w:val="004F48DD"/>
    <w:rsid w:val="004F6C1B"/>
    <w:rsid w:val="004F73A6"/>
    <w:rsid w:val="00503F51"/>
    <w:rsid w:val="0051013B"/>
    <w:rsid w:val="0051256B"/>
    <w:rsid w:val="00517226"/>
    <w:rsid w:val="0052182B"/>
    <w:rsid w:val="0053035A"/>
    <w:rsid w:val="005345B9"/>
    <w:rsid w:val="005359BF"/>
    <w:rsid w:val="00537F50"/>
    <w:rsid w:val="00541694"/>
    <w:rsid w:val="0054479C"/>
    <w:rsid w:val="005461D9"/>
    <w:rsid w:val="005515E1"/>
    <w:rsid w:val="00551CEE"/>
    <w:rsid w:val="00555464"/>
    <w:rsid w:val="00555B8D"/>
    <w:rsid w:val="005653E0"/>
    <w:rsid w:val="005669B2"/>
    <w:rsid w:val="005739EE"/>
    <w:rsid w:val="00577D6B"/>
    <w:rsid w:val="00580C5A"/>
    <w:rsid w:val="00585C23"/>
    <w:rsid w:val="00586C74"/>
    <w:rsid w:val="0058700D"/>
    <w:rsid w:val="00593D90"/>
    <w:rsid w:val="00595078"/>
    <w:rsid w:val="005974E3"/>
    <w:rsid w:val="005A0506"/>
    <w:rsid w:val="005A0635"/>
    <w:rsid w:val="005A24A9"/>
    <w:rsid w:val="005A38BB"/>
    <w:rsid w:val="005A40FB"/>
    <w:rsid w:val="005B65DC"/>
    <w:rsid w:val="005D5C09"/>
    <w:rsid w:val="005D5F7F"/>
    <w:rsid w:val="005F04F2"/>
    <w:rsid w:val="0060241B"/>
    <w:rsid w:val="00604187"/>
    <w:rsid w:val="00606A44"/>
    <w:rsid w:val="00610EF3"/>
    <w:rsid w:val="00615CCA"/>
    <w:rsid w:val="006167B2"/>
    <w:rsid w:val="00623BBD"/>
    <w:rsid w:val="006345DC"/>
    <w:rsid w:val="0064013D"/>
    <w:rsid w:val="00643E06"/>
    <w:rsid w:val="00644647"/>
    <w:rsid w:val="00653B30"/>
    <w:rsid w:val="00656F9E"/>
    <w:rsid w:val="006572B8"/>
    <w:rsid w:val="006636E0"/>
    <w:rsid w:val="00663E6B"/>
    <w:rsid w:val="00667AAE"/>
    <w:rsid w:val="00671666"/>
    <w:rsid w:val="006724A9"/>
    <w:rsid w:val="00676A90"/>
    <w:rsid w:val="00681D12"/>
    <w:rsid w:val="00690C11"/>
    <w:rsid w:val="006A3899"/>
    <w:rsid w:val="006A4966"/>
    <w:rsid w:val="006A7D6C"/>
    <w:rsid w:val="006B07A2"/>
    <w:rsid w:val="006C4316"/>
    <w:rsid w:val="006C4C61"/>
    <w:rsid w:val="006D1892"/>
    <w:rsid w:val="006D4024"/>
    <w:rsid w:val="006D6D2F"/>
    <w:rsid w:val="006E18F8"/>
    <w:rsid w:val="006E5E0B"/>
    <w:rsid w:val="006E6417"/>
    <w:rsid w:val="006E68BE"/>
    <w:rsid w:val="006F405D"/>
    <w:rsid w:val="006F51B8"/>
    <w:rsid w:val="006F5833"/>
    <w:rsid w:val="006F6FB1"/>
    <w:rsid w:val="006F7ED2"/>
    <w:rsid w:val="00721671"/>
    <w:rsid w:val="00725541"/>
    <w:rsid w:val="007255EE"/>
    <w:rsid w:val="007318D8"/>
    <w:rsid w:val="007330EA"/>
    <w:rsid w:val="0075160C"/>
    <w:rsid w:val="0075434D"/>
    <w:rsid w:val="00754DD5"/>
    <w:rsid w:val="00757A1C"/>
    <w:rsid w:val="007627CF"/>
    <w:rsid w:val="007635D1"/>
    <w:rsid w:val="0076706E"/>
    <w:rsid w:val="007710D1"/>
    <w:rsid w:val="00772BBA"/>
    <w:rsid w:val="00772CD9"/>
    <w:rsid w:val="00782E11"/>
    <w:rsid w:val="00784BC8"/>
    <w:rsid w:val="007863FF"/>
    <w:rsid w:val="00786D63"/>
    <w:rsid w:val="00787ADE"/>
    <w:rsid w:val="00790994"/>
    <w:rsid w:val="00795F26"/>
    <w:rsid w:val="007A7476"/>
    <w:rsid w:val="007B0D55"/>
    <w:rsid w:val="007B1690"/>
    <w:rsid w:val="007B61FC"/>
    <w:rsid w:val="007C0956"/>
    <w:rsid w:val="007C21C9"/>
    <w:rsid w:val="007C4986"/>
    <w:rsid w:val="007C6A66"/>
    <w:rsid w:val="007D4293"/>
    <w:rsid w:val="007D6F4F"/>
    <w:rsid w:val="007D7D00"/>
    <w:rsid w:val="007E4FCF"/>
    <w:rsid w:val="007E5320"/>
    <w:rsid w:val="007E77F7"/>
    <w:rsid w:val="007F0F71"/>
    <w:rsid w:val="00804FDD"/>
    <w:rsid w:val="00810B87"/>
    <w:rsid w:val="00813C13"/>
    <w:rsid w:val="00814A62"/>
    <w:rsid w:val="00821DFD"/>
    <w:rsid w:val="0082481B"/>
    <w:rsid w:val="00832131"/>
    <w:rsid w:val="00834BE9"/>
    <w:rsid w:val="0083545B"/>
    <w:rsid w:val="00837409"/>
    <w:rsid w:val="00837CF5"/>
    <w:rsid w:val="00846391"/>
    <w:rsid w:val="00847CA1"/>
    <w:rsid w:val="00855015"/>
    <w:rsid w:val="00864D90"/>
    <w:rsid w:val="00866C6E"/>
    <w:rsid w:val="0087088D"/>
    <w:rsid w:val="008710E3"/>
    <w:rsid w:val="0087546C"/>
    <w:rsid w:val="00875592"/>
    <w:rsid w:val="00880322"/>
    <w:rsid w:val="00882427"/>
    <w:rsid w:val="00882CBD"/>
    <w:rsid w:val="0088650C"/>
    <w:rsid w:val="0089174A"/>
    <w:rsid w:val="008A068F"/>
    <w:rsid w:val="008A19DA"/>
    <w:rsid w:val="008A34FF"/>
    <w:rsid w:val="008B1E60"/>
    <w:rsid w:val="008C1EBD"/>
    <w:rsid w:val="008C2EF1"/>
    <w:rsid w:val="008C61D9"/>
    <w:rsid w:val="008D0525"/>
    <w:rsid w:val="008D0598"/>
    <w:rsid w:val="008D4E41"/>
    <w:rsid w:val="008E0570"/>
    <w:rsid w:val="008E6223"/>
    <w:rsid w:val="008E681C"/>
    <w:rsid w:val="008F03B0"/>
    <w:rsid w:val="008F0708"/>
    <w:rsid w:val="008F4D34"/>
    <w:rsid w:val="00910D6C"/>
    <w:rsid w:val="00915CD9"/>
    <w:rsid w:val="00923729"/>
    <w:rsid w:val="00923F42"/>
    <w:rsid w:val="00924F2D"/>
    <w:rsid w:val="00926502"/>
    <w:rsid w:val="00926FD4"/>
    <w:rsid w:val="009272AA"/>
    <w:rsid w:val="00941217"/>
    <w:rsid w:val="00942D7C"/>
    <w:rsid w:val="0094477F"/>
    <w:rsid w:val="00956F49"/>
    <w:rsid w:val="00957F96"/>
    <w:rsid w:val="00974453"/>
    <w:rsid w:val="0098121B"/>
    <w:rsid w:val="00981A67"/>
    <w:rsid w:val="00981ECC"/>
    <w:rsid w:val="009839BA"/>
    <w:rsid w:val="00986BEE"/>
    <w:rsid w:val="009873EC"/>
    <w:rsid w:val="00993E9A"/>
    <w:rsid w:val="009972AE"/>
    <w:rsid w:val="009A0AAC"/>
    <w:rsid w:val="009A2FE3"/>
    <w:rsid w:val="009A7542"/>
    <w:rsid w:val="009A75D5"/>
    <w:rsid w:val="009B329F"/>
    <w:rsid w:val="009C016E"/>
    <w:rsid w:val="009C194B"/>
    <w:rsid w:val="009C23BE"/>
    <w:rsid w:val="009C6C27"/>
    <w:rsid w:val="009D41F7"/>
    <w:rsid w:val="009E1465"/>
    <w:rsid w:val="009E2F79"/>
    <w:rsid w:val="009F0FD6"/>
    <w:rsid w:val="009F7705"/>
    <w:rsid w:val="009F7CE6"/>
    <w:rsid w:val="00A02504"/>
    <w:rsid w:val="00A03D39"/>
    <w:rsid w:val="00A073E8"/>
    <w:rsid w:val="00A4177B"/>
    <w:rsid w:val="00A41A83"/>
    <w:rsid w:val="00A438AF"/>
    <w:rsid w:val="00A51D96"/>
    <w:rsid w:val="00A54882"/>
    <w:rsid w:val="00A60562"/>
    <w:rsid w:val="00A6269F"/>
    <w:rsid w:val="00A63DD3"/>
    <w:rsid w:val="00A64DE5"/>
    <w:rsid w:val="00A66EB8"/>
    <w:rsid w:val="00A67D54"/>
    <w:rsid w:val="00A70E77"/>
    <w:rsid w:val="00A73D4A"/>
    <w:rsid w:val="00A80845"/>
    <w:rsid w:val="00A81A8D"/>
    <w:rsid w:val="00A95DA6"/>
    <w:rsid w:val="00A95FE7"/>
    <w:rsid w:val="00AA2FB9"/>
    <w:rsid w:val="00AA4CA3"/>
    <w:rsid w:val="00AA4EC0"/>
    <w:rsid w:val="00AC1E51"/>
    <w:rsid w:val="00AC45D3"/>
    <w:rsid w:val="00AC4D26"/>
    <w:rsid w:val="00AD27A3"/>
    <w:rsid w:val="00AE0632"/>
    <w:rsid w:val="00AE30BB"/>
    <w:rsid w:val="00AE427C"/>
    <w:rsid w:val="00AF136C"/>
    <w:rsid w:val="00AF1B83"/>
    <w:rsid w:val="00AF2213"/>
    <w:rsid w:val="00AF2A66"/>
    <w:rsid w:val="00AF32FA"/>
    <w:rsid w:val="00AF57AA"/>
    <w:rsid w:val="00AF73A5"/>
    <w:rsid w:val="00B01C91"/>
    <w:rsid w:val="00B112F7"/>
    <w:rsid w:val="00B1433F"/>
    <w:rsid w:val="00B15739"/>
    <w:rsid w:val="00B24F2A"/>
    <w:rsid w:val="00B25A3E"/>
    <w:rsid w:val="00B30805"/>
    <w:rsid w:val="00B311C3"/>
    <w:rsid w:val="00B31F31"/>
    <w:rsid w:val="00B37E7A"/>
    <w:rsid w:val="00B404D5"/>
    <w:rsid w:val="00B40D91"/>
    <w:rsid w:val="00B46F98"/>
    <w:rsid w:val="00B63213"/>
    <w:rsid w:val="00B67779"/>
    <w:rsid w:val="00B74517"/>
    <w:rsid w:val="00B76D9A"/>
    <w:rsid w:val="00B870DB"/>
    <w:rsid w:val="00B91620"/>
    <w:rsid w:val="00B92C5B"/>
    <w:rsid w:val="00BA0FD6"/>
    <w:rsid w:val="00BA3F54"/>
    <w:rsid w:val="00BB0C72"/>
    <w:rsid w:val="00BB310E"/>
    <w:rsid w:val="00BB32E7"/>
    <w:rsid w:val="00BB40F5"/>
    <w:rsid w:val="00BC33E6"/>
    <w:rsid w:val="00BC3B1D"/>
    <w:rsid w:val="00BC5B77"/>
    <w:rsid w:val="00BC5C50"/>
    <w:rsid w:val="00BC7E23"/>
    <w:rsid w:val="00BD0FF0"/>
    <w:rsid w:val="00BD6C11"/>
    <w:rsid w:val="00BE1172"/>
    <w:rsid w:val="00BE288A"/>
    <w:rsid w:val="00BE64D5"/>
    <w:rsid w:val="00BF5AF4"/>
    <w:rsid w:val="00BF786A"/>
    <w:rsid w:val="00C0036D"/>
    <w:rsid w:val="00C137C4"/>
    <w:rsid w:val="00C138DF"/>
    <w:rsid w:val="00C14296"/>
    <w:rsid w:val="00C17454"/>
    <w:rsid w:val="00C178A3"/>
    <w:rsid w:val="00C17A6B"/>
    <w:rsid w:val="00C221AB"/>
    <w:rsid w:val="00C252BA"/>
    <w:rsid w:val="00C25586"/>
    <w:rsid w:val="00C33787"/>
    <w:rsid w:val="00C34859"/>
    <w:rsid w:val="00C43030"/>
    <w:rsid w:val="00C45A71"/>
    <w:rsid w:val="00C46FC3"/>
    <w:rsid w:val="00C53B59"/>
    <w:rsid w:val="00C603D4"/>
    <w:rsid w:val="00C618D9"/>
    <w:rsid w:val="00C62EEB"/>
    <w:rsid w:val="00C66777"/>
    <w:rsid w:val="00C66D2B"/>
    <w:rsid w:val="00C66F18"/>
    <w:rsid w:val="00C711CB"/>
    <w:rsid w:val="00C8038A"/>
    <w:rsid w:val="00C864AD"/>
    <w:rsid w:val="00C86F5A"/>
    <w:rsid w:val="00C87DDB"/>
    <w:rsid w:val="00C914C2"/>
    <w:rsid w:val="00C91706"/>
    <w:rsid w:val="00C91B3F"/>
    <w:rsid w:val="00C9295A"/>
    <w:rsid w:val="00C93059"/>
    <w:rsid w:val="00C945CE"/>
    <w:rsid w:val="00C95C20"/>
    <w:rsid w:val="00C95FCC"/>
    <w:rsid w:val="00CA2DBF"/>
    <w:rsid w:val="00CA3E7E"/>
    <w:rsid w:val="00CB4B47"/>
    <w:rsid w:val="00CC18DC"/>
    <w:rsid w:val="00CC23D3"/>
    <w:rsid w:val="00CC2E97"/>
    <w:rsid w:val="00CC38D9"/>
    <w:rsid w:val="00CC4C25"/>
    <w:rsid w:val="00CD11BE"/>
    <w:rsid w:val="00CD33B3"/>
    <w:rsid w:val="00CE0269"/>
    <w:rsid w:val="00CE35DB"/>
    <w:rsid w:val="00CE6FCC"/>
    <w:rsid w:val="00CF0C2E"/>
    <w:rsid w:val="00CF4AEE"/>
    <w:rsid w:val="00D06547"/>
    <w:rsid w:val="00D108F5"/>
    <w:rsid w:val="00D12B84"/>
    <w:rsid w:val="00D12F65"/>
    <w:rsid w:val="00D208F3"/>
    <w:rsid w:val="00D250AD"/>
    <w:rsid w:val="00D270F7"/>
    <w:rsid w:val="00D32123"/>
    <w:rsid w:val="00D4320C"/>
    <w:rsid w:val="00D43A04"/>
    <w:rsid w:val="00D44379"/>
    <w:rsid w:val="00D451EE"/>
    <w:rsid w:val="00D47785"/>
    <w:rsid w:val="00D50EC2"/>
    <w:rsid w:val="00D568C3"/>
    <w:rsid w:val="00D65658"/>
    <w:rsid w:val="00D73A8F"/>
    <w:rsid w:val="00D7695C"/>
    <w:rsid w:val="00D8341D"/>
    <w:rsid w:val="00D94955"/>
    <w:rsid w:val="00D97042"/>
    <w:rsid w:val="00DA2299"/>
    <w:rsid w:val="00DA508D"/>
    <w:rsid w:val="00DB1452"/>
    <w:rsid w:val="00DB2383"/>
    <w:rsid w:val="00DB2E76"/>
    <w:rsid w:val="00DB6451"/>
    <w:rsid w:val="00DB704B"/>
    <w:rsid w:val="00DB741E"/>
    <w:rsid w:val="00DC4C5B"/>
    <w:rsid w:val="00DC7C8D"/>
    <w:rsid w:val="00DD253A"/>
    <w:rsid w:val="00DD42A7"/>
    <w:rsid w:val="00DD53DF"/>
    <w:rsid w:val="00DE0B0C"/>
    <w:rsid w:val="00DE2D22"/>
    <w:rsid w:val="00DE69CB"/>
    <w:rsid w:val="00DF0913"/>
    <w:rsid w:val="00DF2B70"/>
    <w:rsid w:val="00DF3F98"/>
    <w:rsid w:val="00DF5024"/>
    <w:rsid w:val="00DF58D4"/>
    <w:rsid w:val="00DF5ACD"/>
    <w:rsid w:val="00DF7286"/>
    <w:rsid w:val="00DF7809"/>
    <w:rsid w:val="00DF7A81"/>
    <w:rsid w:val="00E072DE"/>
    <w:rsid w:val="00E2275A"/>
    <w:rsid w:val="00E227D0"/>
    <w:rsid w:val="00E25EF8"/>
    <w:rsid w:val="00E33A78"/>
    <w:rsid w:val="00E346F6"/>
    <w:rsid w:val="00E40677"/>
    <w:rsid w:val="00E40F83"/>
    <w:rsid w:val="00E46E30"/>
    <w:rsid w:val="00E50B7C"/>
    <w:rsid w:val="00E526BA"/>
    <w:rsid w:val="00E5354E"/>
    <w:rsid w:val="00E56195"/>
    <w:rsid w:val="00E61A25"/>
    <w:rsid w:val="00E649AC"/>
    <w:rsid w:val="00E64E1D"/>
    <w:rsid w:val="00E65C39"/>
    <w:rsid w:val="00E67934"/>
    <w:rsid w:val="00E70973"/>
    <w:rsid w:val="00E71830"/>
    <w:rsid w:val="00E805CD"/>
    <w:rsid w:val="00E82388"/>
    <w:rsid w:val="00E82679"/>
    <w:rsid w:val="00E86F5B"/>
    <w:rsid w:val="00E90142"/>
    <w:rsid w:val="00E90682"/>
    <w:rsid w:val="00E940DD"/>
    <w:rsid w:val="00EA0338"/>
    <w:rsid w:val="00EA2BF5"/>
    <w:rsid w:val="00EB19BF"/>
    <w:rsid w:val="00EB3169"/>
    <w:rsid w:val="00EC5FCF"/>
    <w:rsid w:val="00ED31ED"/>
    <w:rsid w:val="00ED3B42"/>
    <w:rsid w:val="00ED71B8"/>
    <w:rsid w:val="00EE140F"/>
    <w:rsid w:val="00EE26AA"/>
    <w:rsid w:val="00EE38D6"/>
    <w:rsid w:val="00EE5ADF"/>
    <w:rsid w:val="00EE5E43"/>
    <w:rsid w:val="00EE7914"/>
    <w:rsid w:val="00EF0C30"/>
    <w:rsid w:val="00EF6A03"/>
    <w:rsid w:val="00EF6C41"/>
    <w:rsid w:val="00F015DB"/>
    <w:rsid w:val="00F0369A"/>
    <w:rsid w:val="00F10B67"/>
    <w:rsid w:val="00F10CE5"/>
    <w:rsid w:val="00F1218A"/>
    <w:rsid w:val="00F12EE5"/>
    <w:rsid w:val="00F2112F"/>
    <w:rsid w:val="00F224E4"/>
    <w:rsid w:val="00F324CE"/>
    <w:rsid w:val="00F32E25"/>
    <w:rsid w:val="00F34FE4"/>
    <w:rsid w:val="00F36669"/>
    <w:rsid w:val="00F43EA0"/>
    <w:rsid w:val="00F4402A"/>
    <w:rsid w:val="00F44872"/>
    <w:rsid w:val="00F54609"/>
    <w:rsid w:val="00F54799"/>
    <w:rsid w:val="00F56183"/>
    <w:rsid w:val="00F56886"/>
    <w:rsid w:val="00F61A92"/>
    <w:rsid w:val="00F67BE0"/>
    <w:rsid w:val="00F72024"/>
    <w:rsid w:val="00F736CE"/>
    <w:rsid w:val="00F7409C"/>
    <w:rsid w:val="00F808D3"/>
    <w:rsid w:val="00F83016"/>
    <w:rsid w:val="00F8591E"/>
    <w:rsid w:val="00F91067"/>
    <w:rsid w:val="00F91DA3"/>
    <w:rsid w:val="00F93F20"/>
    <w:rsid w:val="00F95DA8"/>
    <w:rsid w:val="00FA1FEC"/>
    <w:rsid w:val="00FA2946"/>
    <w:rsid w:val="00FB074E"/>
    <w:rsid w:val="00FB3EB1"/>
    <w:rsid w:val="00FB4F9B"/>
    <w:rsid w:val="00FC1876"/>
    <w:rsid w:val="00FC25F0"/>
    <w:rsid w:val="00FD33A2"/>
    <w:rsid w:val="00FD5064"/>
    <w:rsid w:val="00FE0B2F"/>
    <w:rsid w:val="00FE48AC"/>
    <w:rsid w:val="00FE6F57"/>
    <w:rsid w:val="00FF131E"/>
    <w:rsid w:val="00FF14CE"/>
    <w:rsid w:val="00FF567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F905F"/>
  <w15:docId w15:val="{71DB62B6-EBBA-4764-A304-EBFBC7A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7B6D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Kop1">
    <w:name w:val="heading 1"/>
    <w:basedOn w:val="Standaard"/>
    <w:next w:val="Plattetekst"/>
    <w:link w:val="Kop1Char"/>
    <w:qFormat/>
    <w:rsid w:val="000757C6"/>
    <w:pPr>
      <w:outlineLvl w:val="0"/>
    </w:pPr>
  </w:style>
  <w:style w:type="paragraph" w:styleId="Kop2">
    <w:name w:val="heading 2"/>
    <w:basedOn w:val="Standaard"/>
    <w:next w:val="Plattetekst"/>
    <w:link w:val="Kop2Char"/>
    <w:qFormat/>
    <w:rsid w:val="000757C6"/>
    <w:pPr>
      <w:outlineLvl w:val="1"/>
    </w:pPr>
  </w:style>
  <w:style w:type="paragraph" w:styleId="Kop3">
    <w:name w:val="heading 3"/>
    <w:basedOn w:val="Kop2"/>
    <w:next w:val="Plattetekst"/>
    <w:link w:val="Kop3Char"/>
    <w:qFormat/>
    <w:rsid w:val="000757C6"/>
    <w:pPr>
      <w:outlineLvl w:val="2"/>
    </w:pPr>
  </w:style>
  <w:style w:type="paragraph" w:styleId="Kop4">
    <w:name w:val="heading 4"/>
    <w:basedOn w:val="Standaard"/>
    <w:next w:val="Plattetekst"/>
    <w:link w:val="Kop4Char"/>
    <w:qFormat/>
    <w:rsid w:val="000757C6"/>
    <w:pPr>
      <w:outlineLvl w:val="3"/>
    </w:pPr>
  </w:style>
  <w:style w:type="paragraph" w:styleId="Kop5">
    <w:name w:val="heading 5"/>
    <w:basedOn w:val="Standaard"/>
    <w:next w:val="Plattetekst"/>
    <w:link w:val="Kop5Char"/>
    <w:qFormat/>
    <w:rsid w:val="000757C6"/>
    <w:pPr>
      <w:outlineLvl w:val="4"/>
    </w:pPr>
  </w:style>
  <w:style w:type="paragraph" w:styleId="Kop6">
    <w:name w:val="heading 6"/>
    <w:basedOn w:val="Standaard"/>
    <w:next w:val="Plattetekst"/>
    <w:link w:val="Kop6Char"/>
    <w:qFormat/>
    <w:rsid w:val="000757C6"/>
    <w:pPr>
      <w:outlineLvl w:val="5"/>
    </w:pPr>
  </w:style>
  <w:style w:type="paragraph" w:styleId="Kop7">
    <w:name w:val="heading 7"/>
    <w:basedOn w:val="Standaard"/>
    <w:next w:val="Plattetekst"/>
    <w:link w:val="Kop7Char"/>
    <w:qFormat/>
    <w:rsid w:val="000757C6"/>
    <w:pPr>
      <w:outlineLvl w:val="6"/>
    </w:pPr>
  </w:style>
  <w:style w:type="paragraph" w:styleId="Kop8">
    <w:name w:val="heading 8"/>
    <w:basedOn w:val="Standaard"/>
    <w:next w:val="Plattetekst"/>
    <w:link w:val="Kop8Char"/>
    <w:qFormat/>
    <w:rsid w:val="000757C6"/>
    <w:pPr>
      <w:outlineLvl w:val="7"/>
    </w:pPr>
  </w:style>
  <w:style w:type="paragraph" w:styleId="Kop9">
    <w:name w:val="heading 9"/>
    <w:basedOn w:val="Standaard"/>
    <w:next w:val="Plattetekst"/>
    <w:link w:val="Kop9Char"/>
    <w:qFormat/>
    <w:rsid w:val="000757C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5669B2"/>
    <w:rPr>
      <w:lang w:eastAsia="en-GB"/>
    </w:rPr>
  </w:style>
  <w:style w:type="character" w:customStyle="1" w:styleId="PlattetekstChar">
    <w:name w:val="Platte tekst Char"/>
    <w:basedOn w:val="Standaardalinea-lettertype"/>
    <w:link w:val="Plattetekst"/>
    <w:rsid w:val="00025DCA"/>
    <w:rPr>
      <w:sz w:val="24"/>
      <w:szCs w:val="24"/>
      <w:lang w:eastAsia="en-GB" w:bidi="ar-AE"/>
    </w:rPr>
  </w:style>
  <w:style w:type="character" w:customStyle="1" w:styleId="Kop1Char">
    <w:name w:val="Kop 1 Char"/>
    <w:basedOn w:val="Standaardalinea-lettertype"/>
    <w:link w:val="Kop1"/>
    <w:rsid w:val="0020061C"/>
    <w:rPr>
      <w:sz w:val="24"/>
      <w:szCs w:val="24"/>
      <w:lang w:bidi="ar-AE"/>
    </w:rPr>
  </w:style>
  <w:style w:type="character" w:customStyle="1" w:styleId="Kop2Char">
    <w:name w:val="Kop 2 Char"/>
    <w:basedOn w:val="Standaardalinea-lettertype"/>
    <w:link w:val="Kop2"/>
    <w:rsid w:val="0020061C"/>
    <w:rPr>
      <w:sz w:val="24"/>
      <w:szCs w:val="24"/>
      <w:lang w:bidi="ar-AE"/>
    </w:rPr>
  </w:style>
  <w:style w:type="character" w:customStyle="1" w:styleId="Kop3Char">
    <w:name w:val="Kop 3 Char"/>
    <w:basedOn w:val="Standaardalinea-lettertype"/>
    <w:link w:val="Kop3"/>
    <w:rsid w:val="0020061C"/>
    <w:rPr>
      <w:sz w:val="24"/>
      <w:szCs w:val="24"/>
      <w:lang w:bidi="ar-AE"/>
    </w:rPr>
  </w:style>
  <w:style w:type="character" w:customStyle="1" w:styleId="Kop4Char">
    <w:name w:val="Kop 4 Char"/>
    <w:basedOn w:val="Standaardalinea-lettertype"/>
    <w:link w:val="Kop4"/>
    <w:rsid w:val="0020061C"/>
    <w:rPr>
      <w:sz w:val="24"/>
      <w:szCs w:val="24"/>
      <w:lang w:bidi="ar-AE"/>
    </w:rPr>
  </w:style>
  <w:style w:type="character" w:customStyle="1" w:styleId="Kop5Char">
    <w:name w:val="Kop 5 Char"/>
    <w:basedOn w:val="Standaardalinea-lettertype"/>
    <w:link w:val="Kop5"/>
    <w:rsid w:val="0020061C"/>
    <w:rPr>
      <w:sz w:val="24"/>
      <w:szCs w:val="24"/>
      <w:lang w:bidi="ar-AE"/>
    </w:rPr>
  </w:style>
  <w:style w:type="character" w:customStyle="1" w:styleId="Kop6Char">
    <w:name w:val="Kop 6 Char"/>
    <w:basedOn w:val="Standaardalinea-lettertype"/>
    <w:link w:val="Kop6"/>
    <w:rsid w:val="0020061C"/>
    <w:rPr>
      <w:sz w:val="24"/>
      <w:szCs w:val="24"/>
      <w:lang w:bidi="ar-AE"/>
    </w:rPr>
  </w:style>
  <w:style w:type="character" w:customStyle="1" w:styleId="Kop7Char">
    <w:name w:val="Kop 7 Char"/>
    <w:basedOn w:val="Standaardalinea-lettertype"/>
    <w:link w:val="Kop7"/>
    <w:rsid w:val="0020061C"/>
    <w:rPr>
      <w:sz w:val="24"/>
      <w:szCs w:val="24"/>
      <w:lang w:bidi="ar-AE"/>
    </w:rPr>
  </w:style>
  <w:style w:type="character" w:customStyle="1" w:styleId="Kop8Char">
    <w:name w:val="Kop 8 Char"/>
    <w:basedOn w:val="Standaardalinea-lettertype"/>
    <w:link w:val="Kop8"/>
    <w:rsid w:val="0020061C"/>
    <w:rPr>
      <w:sz w:val="24"/>
      <w:szCs w:val="24"/>
      <w:lang w:bidi="ar-AE"/>
    </w:rPr>
  </w:style>
  <w:style w:type="character" w:customStyle="1" w:styleId="Kop9Char">
    <w:name w:val="Kop 9 Char"/>
    <w:basedOn w:val="Standaardalinea-lettertype"/>
    <w:link w:val="Kop9"/>
    <w:rsid w:val="0020061C"/>
    <w:rPr>
      <w:sz w:val="24"/>
      <w:szCs w:val="24"/>
      <w:lang w:bidi="ar-AE"/>
    </w:rPr>
  </w:style>
  <w:style w:type="paragraph" w:styleId="Koptekst">
    <w:name w:val="header"/>
    <w:link w:val="KoptekstChar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KoptekstChar">
    <w:name w:val="Koptekst Char"/>
    <w:basedOn w:val="Standaardalinea-lettertype"/>
    <w:link w:val="Koptekst"/>
    <w:uiPriority w:val="99"/>
    <w:rsid w:val="00EE7914"/>
    <w:rPr>
      <w:sz w:val="24"/>
      <w:szCs w:val="24"/>
      <w:lang w:val="en-GB" w:eastAsia="zh-CN" w:bidi="he-IL"/>
    </w:rPr>
  </w:style>
  <w:style w:type="paragraph" w:styleId="Voettekst">
    <w:name w:val="footer"/>
    <w:link w:val="VoettekstChar"/>
    <w:rsid w:val="000757C6"/>
    <w:rPr>
      <w:rFonts w:cs="Times New Roman"/>
      <w:sz w:val="16"/>
      <w:szCs w:val="16"/>
      <w:lang w:bidi="he-IL"/>
    </w:rPr>
  </w:style>
  <w:style w:type="character" w:customStyle="1" w:styleId="VoettekstChar">
    <w:name w:val="Voettekst Char"/>
    <w:basedOn w:val="Standaardalinea-lettertype"/>
    <w:link w:val="Voettekst"/>
    <w:rsid w:val="00EE7914"/>
    <w:rPr>
      <w:rFonts w:cs="Times New Roman"/>
      <w:sz w:val="16"/>
      <w:szCs w:val="16"/>
      <w:lang w:bidi="he-IL"/>
    </w:rPr>
  </w:style>
  <w:style w:type="paragraph" w:customStyle="1" w:styleId="BodyText1">
    <w:name w:val="Body Text 1"/>
    <w:basedOn w:val="Standaard"/>
    <w:rsid w:val="005669B2"/>
    <w:pPr>
      <w:ind w:left="720"/>
    </w:pPr>
    <w:rPr>
      <w:lang w:eastAsia="en-GB"/>
    </w:rPr>
  </w:style>
  <w:style w:type="paragraph" w:styleId="Plattetekst2">
    <w:name w:val="Body Text 2"/>
    <w:basedOn w:val="Standaard"/>
    <w:link w:val="Plattetekst2Char"/>
    <w:rsid w:val="005669B2"/>
    <w:pPr>
      <w:ind w:left="1440"/>
    </w:pPr>
    <w:rPr>
      <w:lang w:eastAsia="en-GB"/>
    </w:rPr>
  </w:style>
  <w:style w:type="character" w:customStyle="1" w:styleId="Plattetekst2Char">
    <w:name w:val="Platte tekst 2 Char"/>
    <w:basedOn w:val="Standaardalinea-lettertype"/>
    <w:link w:val="Plattetekst2"/>
    <w:rsid w:val="00025DCA"/>
    <w:rPr>
      <w:sz w:val="24"/>
      <w:szCs w:val="24"/>
      <w:lang w:eastAsia="en-GB" w:bidi="ar-AE"/>
    </w:rPr>
  </w:style>
  <w:style w:type="paragraph" w:styleId="Plattetekst3">
    <w:name w:val="Body Text 3"/>
    <w:basedOn w:val="Standaard"/>
    <w:link w:val="Plattetekst3Char"/>
    <w:rsid w:val="005669B2"/>
    <w:pPr>
      <w:ind w:left="2160"/>
    </w:pPr>
    <w:rPr>
      <w:lang w:eastAsia="en-GB"/>
    </w:rPr>
  </w:style>
  <w:style w:type="character" w:customStyle="1" w:styleId="Plattetekst3Char">
    <w:name w:val="Platte tekst 3 Char"/>
    <w:basedOn w:val="Standaardalinea-lettertype"/>
    <w:link w:val="Platteteks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Standaard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Standaard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Standaard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Standaard"/>
    <w:rsid w:val="005669B2"/>
    <w:pPr>
      <w:ind w:left="5041"/>
    </w:pPr>
    <w:rPr>
      <w:lang w:eastAsia="en-GB"/>
    </w:rPr>
  </w:style>
  <w:style w:type="paragraph" w:styleId="Platteteksteersteinspringing">
    <w:name w:val="Body Text First Indent"/>
    <w:basedOn w:val="Plattetekst"/>
    <w:link w:val="PlatteteksteersteinspringingChar"/>
    <w:rsid w:val="000757C6"/>
    <w:pPr>
      <w:ind w:firstLine="72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025DCA"/>
    <w:rPr>
      <w:sz w:val="24"/>
      <w:szCs w:val="24"/>
      <w:lang w:eastAsia="en-GB" w:bidi="ar-AE"/>
    </w:rPr>
  </w:style>
  <w:style w:type="paragraph" w:styleId="Plattetekstinspringen">
    <w:name w:val="Body Text Indent"/>
    <w:basedOn w:val="Standaard"/>
    <w:link w:val="PlattetekstinspringenChar"/>
    <w:rsid w:val="00025DCA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025DCA"/>
    <w:rPr>
      <w:sz w:val="24"/>
      <w:szCs w:val="24"/>
      <w:lang w:bidi="ar-AE"/>
    </w:rPr>
  </w:style>
  <w:style w:type="paragraph" w:styleId="Platteteksteersteinspringing2">
    <w:name w:val="Body Text First Indent 2"/>
    <w:basedOn w:val="Platteteksteersteinspringing"/>
    <w:link w:val="Platteteksteersteinspringing2Char"/>
    <w:rsid w:val="000757C6"/>
    <w:pPr>
      <w:ind w:firstLine="14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025DCA"/>
    <w:rPr>
      <w:sz w:val="24"/>
      <w:szCs w:val="24"/>
      <w:lang w:eastAsia="en-GB" w:bidi="ar-AE"/>
    </w:rPr>
  </w:style>
  <w:style w:type="character" w:styleId="Verwijzingopmerking">
    <w:name w:val="annotation reference"/>
    <w:basedOn w:val="Standaardalinea-lettertype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kstopmerking">
    <w:name w:val="annotation text"/>
    <w:basedOn w:val="Standaard"/>
    <w:link w:val="TekstopmerkingChar"/>
    <w:rsid w:val="000757C6"/>
    <w:pPr>
      <w:spacing w:after="12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A5BE4"/>
    <w:rPr>
      <w:lang w:bidi="ar-AE"/>
    </w:rPr>
  </w:style>
  <w:style w:type="character" w:styleId="Nadruk">
    <w:name w:val="Emphasis"/>
    <w:qFormat/>
    <w:rsid w:val="000757C6"/>
    <w:rPr>
      <w:i/>
      <w:iCs/>
    </w:rPr>
  </w:style>
  <w:style w:type="character" w:styleId="Eindnootmarkering">
    <w:name w:val="endnote reference"/>
    <w:basedOn w:val="Standaardalinea-lettertype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indnoottekst">
    <w:name w:val="endnote text"/>
    <w:basedOn w:val="Standaard"/>
    <w:next w:val="Standaard"/>
    <w:link w:val="Eindnootteks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025DCA"/>
    <w:rPr>
      <w:lang w:bidi="ar-AE"/>
    </w:rPr>
  </w:style>
  <w:style w:type="paragraph" w:customStyle="1" w:styleId="FooterRight">
    <w:name w:val="Footer Right"/>
    <w:basedOn w:val="Voettekst"/>
    <w:rsid w:val="000757C6"/>
    <w:pPr>
      <w:jc w:val="right"/>
    </w:pPr>
  </w:style>
  <w:style w:type="paragraph" w:styleId="Voetnoottekst">
    <w:name w:val="footnote text"/>
    <w:basedOn w:val="Standaard"/>
    <w:next w:val="Standaard"/>
    <w:link w:val="VoetnoottekstChar"/>
    <w:qFormat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25DCA"/>
    <w:rPr>
      <w:lang w:bidi="ar-AE"/>
    </w:rPr>
  </w:style>
  <w:style w:type="paragraph" w:customStyle="1" w:styleId="Footnote">
    <w:name w:val="Footnote"/>
    <w:basedOn w:val="Voetnoottekst"/>
    <w:rsid w:val="000757C6"/>
    <w:pPr>
      <w:tabs>
        <w:tab w:val="left" w:pos="340"/>
      </w:tabs>
    </w:pPr>
  </w:style>
  <w:style w:type="character" w:styleId="Voetnootmarkering">
    <w:name w:val="footnote reference"/>
    <w:basedOn w:val="Standaardalinea-lettertype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Index1">
    <w:name w:val="index 1"/>
    <w:basedOn w:val="Standaard"/>
    <w:next w:val="Standaard"/>
    <w:autoRedefine/>
    <w:rsid w:val="000757C6"/>
    <w:pPr>
      <w:ind w:left="240" w:hanging="240"/>
    </w:pPr>
  </w:style>
  <w:style w:type="paragraph" w:styleId="Indexkop">
    <w:name w:val="index heading"/>
    <w:basedOn w:val="Standaard"/>
    <w:next w:val="Standaard"/>
    <w:rsid w:val="000757C6"/>
    <w:rPr>
      <w:b/>
      <w:bCs/>
    </w:rPr>
  </w:style>
  <w:style w:type="paragraph" w:styleId="Lijstalinea">
    <w:name w:val="List Paragraph"/>
    <w:basedOn w:val="Standaard"/>
    <w:qFormat/>
    <w:rsid w:val="000757C6"/>
    <w:pPr>
      <w:ind w:left="720"/>
      <w:contextualSpacing/>
    </w:pPr>
  </w:style>
  <w:style w:type="paragraph" w:styleId="Geenafstand">
    <w:name w:val="No Spacing"/>
    <w:basedOn w:val="Standaard"/>
    <w:qFormat/>
    <w:rsid w:val="000757C6"/>
    <w:pPr>
      <w:spacing w:after="0"/>
    </w:pPr>
  </w:style>
  <w:style w:type="paragraph" w:customStyle="1" w:styleId="NormalBold">
    <w:name w:val="NormalBold"/>
    <w:basedOn w:val="Standaard"/>
    <w:next w:val="Standaard"/>
    <w:rsid w:val="0045006A"/>
    <w:rPr>
      <w:b/>
      <w:bCs/>
    </w:rPr>
  </w:style>
  <w:style w:type="paragraph" w:customStyle="1" w:styleId="NormalBoldNS">
    <w:name w:val="NormalBoldNS"/>
    <w:basedOn w:val="Standaard"/>
    <w:next w:val="Standaard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Standaard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Standaard"/>
    <w:qFormat/>
    <w:rsid w:val="000757C6"/>
    <w:pPr>
      <w:spacing w:after="120"/>
      <w:ind w:left="340"/>
    </w:pPr>
    <w:rPr>
      <w:sz w:val="20"/>
      <w:szCs w:val="20"/>
    </w:rPr>
  </w:style>
  <w:style w:type="character" w:styleId="Paginanummer">
    <w:name w:val="page number"/>
    <w:basedOn w:val="Standaardalinea-lettertype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Zwaar">
    <w:name w:val="Strong"/>
    <w:qFormat/>
    <w:rsid w:val="000757C6"/>
    <w:rPr>
      <w:b/>
      <w:bCs/>
    </w:rPr>
  </w:style>
  <w:style w:type="paragraph" w:styleId="Ondertitel">
    <w:name w:val="Subtitle"/>
    <w:basedOn w:val="Standaard"/>
    <w:next w:val="Plattetekst"/>
    <w:link w:val="OndertitelChar"/>
    <w:qFormat/>
    <w:rsid w:val="000757C6"/>
    <w:pPr>
      <w:numPr>
        <w:ilvl w:val="1"/>
      </w:numPr>
      <w:jc w:val="center"/>
    </w:pPr>
  </w:style>
  <w:style w:type="character" w:customStyle="1" w:styleId="OndertitelChar">
    <w:name w:val="Ondertitel Char"/>
    <w:basedOn w:val="Standaardalinea-lettertype"/>
    <w:link w:val="Ondertitel"/>
    <w:rsid w:val="00025DCA"/>
    <w:rPr>
      <w:sz w:val="24"/>
      <w:szCs w:val="24"/>
      <w:lang w:bidi="ar-AE"/>
    </w:rPr>
  </w:style>
  <w:style w:type="table" w:styleId="Tabelraster">
    <w:name w:val="Table Grid"/>
    <w:basedOn w:val="Standaardtabe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ard"/>
    <w:next w:val="Plattetekst"/>
    <w:link w:val="TitelChar"/>
    <w:qFormat/>
    <w:rsid w:val="0045006A"/>
    <w:pPr>
      <w:jc w:val="center"/>
    </w:pPr>
    <w:rPr>
      <w:b/>
      <w:bCs/>
    </w:rPr>
  </w:style>
  <w:style w:type="character" w:customStyle="1" w:styleId="TitelChar">
    <w:name w:val="Titel Char"/>
    <w:basedOn w:val="Standaardalinea-lettertype"/>
    <w:link w:val="Titel"/>
    <w:rsid w:val="00025DCA"/>
    <w:rPr>
      <w:b/>
      <w:bCs/>
      <w:sz w:val="24"/>
      <w:szCs w:val="24"/>
      <w:lang w:bidi="ar-AE"/>
    </w:rPr>
  </w:style>
  <w:style w:type="paragraph" w:styleId="Kopvaninhoudsopgave">
    <w:name w:val="TOC Heading"/>
    <w:basedOn w:val="Standaard"/>
    <w:next w:val="Standaard"/>
    <w:qFormat/>
    <w:rsid w:val="007B1690"/>
    <w:pPr>
      <w:jc w:val="center"/>
    </w:pPr>
    <w:rPr>
      <w:b/>
      <w:bCs/>
      <w:caps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757C6"/>
    <w:pPr>
      <w:spacing w:after="24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A5BE4"/>
    <w:rPr>
      <w:b/>
      <w:bCs/>
      <w:lang w:bidi="ar-AE"/>
    </w:rPr>
  </w:style>
  <w:style w:type="paragraph" w:customStyle="1" w:styleId="BGHStandard">
    <w:name w:val="BGH Standard"/>
    <w:basedOn w:val="Standaard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Ondertitel"/>
    <w:rsid w:val="000757C6"/>
    <w:pPr>
      <w:spacing w:after="0"/>
    </w:pPr>
  </w:style>
  <w:style w:type="paragraph" w:styleId="Inhopg1">
    <w:name w:val="toc 1"/>
    <w:basedOn w:val="Standaard"/>
    <w:next w:val="Platteteks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Inhopg2">
    <w:name w:val="toc 2"/>
    <w:basedOn w:val="Standaard"/>
    <w:next w:val="Platteteks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Standaard"/>
    <w:next w:val="Standaard"/>
    <w:rsid w:val="00957F96"/>
    <w:pPr>
      <w:jc w:val="left"/>
    </w:pPr>
  </w:style>
  <w:style w:type="paragraph" w:styleId="Ballontekst">
    <w:name w:val="Balloon Text"/>
    <w:basedOn w:val="Standaard"/>
    <w:link w:val="BallontekstChar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0632"/>
    <w:rPr>
      <w:rFonts w:ascii="Tahoma" w:hAnsi="Tahoma" w:cs="Tahoma"/>
      <w:sz w:val="16"/>
      <w:szCs w:val="16"/>
      <w:lang w:bidi="ar-AE"/>
    </w:rPr>
  </w:style>
  <w:style w:type="paragraph" w:styleId="Bibliografie">
    <w:name w:val="Bibliography"/>
    <w:basedOn w:val="Standaard"/>
    <w:next w:val="Standaard"/>
    <w:rsid w:val="00CE6FCC"/>
  </w:style>
  <w:style w:type="paragraph" w:styleId="Bloktekst">
    <w:name w:val="Block Text"/>
    <w:basedOn w:val="Standaard"/>
    <w:rsid w:val="00CE6FCC"/>
    <w:pPr>
      <w:spacing w:after="120"/>
      <w:ind w:left="1440" w:right="1440"/>
    </w:pPr>
  </w:style>
  <w:style w:type="paragraph" w:styleId="Plattetekstinspringen2">
    <w:name w:val="Body Text Indent 2"/>
    <w:basedOn w:val="Standaard"/>
    <w:link w:val="Plattetekstinspringen2Char"/>
    <w:rsid w:val="00CE6FCC"/>
    <w:pPr>
      <w:spacing w:after="120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E6FCC"/>
    <w:rPr>
      <w:sz w:val="24"/>
      <w:szCs w:val="24"/>
      <w:lang w:bidi="ar-AE"/>
    </w:rPr>
  </w:style>
  <w:style w:type="paragraph" w:styleId="Plattetekstinspringen3">
    <w:name w:val="Body Text Indent 3"/>
    <w:basedOn w:val="Standaard"/>
    <w:link w:val="Plattetekstinspringen3Char"/>
    <w:rsid w:val="00CE6FCC"/>
    <w:pPr>
      <w:spacing w:after="120"/>
      <w:ind w:left="360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CE6FCC"/>
    <w:rPr>
      <w:sz w:val="16"/>
      <w:szCs w:val="16"/>
      <w:lang w:bidi="ar-AE"/>
    </w:rPr>
  </w:style>
  <w:style w:type="paragraph" w:styleId="Bijschrift">
    <w:name w:val="caption"/>
    <w:basedOn w:val="Standaard"/>
    <w:next w:val="Standaard"/>
    <w:qFormat/>
    <w:rsid w:val="00CE6FCC"/>
    <w:rPr>
      <w:b/>
      <w:bCs/>
      <w:sz w:val="20"/>
      <w:szCs w:val="20"/>
    </w:rPr>
  </w:style>
  <w:style w:type="paragraph" w:styleId="Afsluiting">
    <w:name w:val="Closing"/>
    <w:basedOn w:val="Standaard"/>
    <w:link w:val="AfsluitingChar"/>
    <w:rsid w:val="00CE6FCC"/>
    <w:pPr>
      <w:ind w:left="4320"/>
    </w:pPr>
  </w:style>
  <w:style w:type="character" w:customStyle="1" w:styleId="AfsluitingChar">
    <w:name w:val="Afsluiting Char"/>
    <w:basedOn w:val="Standaardalinea-lettertype"/>
    <w:link w:val="Afsluit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Standaardtabe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leurrijkraster-accent1">
    <w:name w:val="Colorful Grid Accent 1"/>
    <w:basedOn w:val="Standaardtabe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leurrijkraster-accent2">
    <w:name w:val="Colorful Grid Accent 2"/>
    <w:basedOn w:val="Standaardtabe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leurrijkraster-accent3">
    <w:name w:val="Colorful Grid Accent 3"/>
    <w:basedOn w:val="Standaardtabe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leurrijkraster-accent4">
    <w:name w:val="Colorful Grid Accent 4"/>
    <w:basedOn w:val="Standaardtabe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leurrijkraster-accent5">
    <w:name w:val="Colorful Grid Accent 5"/>
    <w:basedOn w:val="Standaardtabe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leurrijkraster-accent6">
    <w:name w:val="Colorful Grid Accent 6"/>
    <w:basedOn w:val="Standaardtabe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Standaardtabe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leurrijkelijst-accent1">
    <w:name w:val="Colorful List Accent 1"/>
    <w:basedOn w:val="Standaardtabe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leurrijkelijst-accent2">
    <w:name w:val="Colorful List Accent 2"/>
    <w:basedOn w:val="Standaardtabe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leurrijkelijst-accent3">
    <w:name w:val="Colorful List Accent 3"/>
    <w:basedOn w:val="Standaardtabe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leurrijkelijst-accent4">
    <w:name w:val="Colorful List Accent 4"/>
    <w:basedOn w:val="Standaardtabe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leurrijkelijst-accent5">
    <w:name w:val="Colorful List Accent 5"/>
    <w:basedOn w:val="Standaardtabe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leurrijkelijst-accent6">
    <w:name w:val="Colorful List Accent 6"/>
    <w:basedOn w:val="Standaardtabe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1">
    <w:name w:val="Colorful Shading Accent 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2">
    <w:name w:val="Colorful Shading Accent 2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3">
    <w:name w:val="Colorful Shading Accent 3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leurrijkearcering-accent4">
    <w:name w:val="Colorful Shading Accent 4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5">
    <w:name w:val="Colorful Shading Accent 5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leurrijkearcering-accent6">
    <w:name w:val="Colorful Shading Accent 6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Standaardtabe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onkerelijst-accent1">
    <w:name w:val="Dark List Accent 1"/>
    <w:basedOn w:val="Standaardtabe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onkerelijst-accent2">
    <w:name w:val="Dark List Accent 2"/>
    <w:basedOn w:val="Standaardtabe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onkerelijst-accent3">
    <w:name w:val="Dark List Accent 3"/>
    <w:basedOn w:val="Standaardtabe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onkerelijst-accent4">
    <w:name w:val="Dark List Accent 4"/>
    <w:basedOn w:val="Standaardtabe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onkerelijst-accent5">
    <w:name w:val="Dark List Accent 5"/>
    <w:basedOn w:val="Standaardtabe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onkerelijst-accent6">
    <w:name w:val="Dark List Accent 6"/>
    <w:basedOn w:val="Standaardtabe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um">
    <w:name w:val="Date"/>
    <w:basedOn w:val="Standaard"/>
    <w:next w:val="Standaard"/>
    <w:link w:val="DatumChar"/>
    <w:rsid w:val="00CE6FCC"/>
  </w:style>
  <w:style w:type="character" w:customStyle="1" w:styleId="DatumChar">
    <w:name w:val="Datum Char"/>
    <w:basedOn w:val="Standaardalinea-lettertype"/>
    <w:link w:val="Datum"/>
    <w:rsid w:val="00CE6FCC"/>
    <w:rPr>
      <w:sz w:val="24"/>
      <w:szCs w:val="24"/>
      <w:lang w:bidi="ar-AE"/>
    </w:rPr>
  </w:style>
  <w:style w:type="paragraph" w:styleId="Documentstructuur">
    <w:name w:val="Document Map"/>
    <w:basedOn w:val="Standaard"/>
    <w:link w:val="DocumentstructuurChar"/>
    <w:rsid w:val="00CE6FCC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CE6FCC"/>
    <w:rPr>
      <w:rFonts w:ascii="Tahoma" w:hAnsi="Tahoma" w:cs="Tahoma"/>
      <w:sz w:val="16"/>
      <w:szCs w:val="16"/>
      <w:lang w:bidi="ar-AE"/>
    </w:rPr>
  </w:style>
  <w:style w:type="paragraph" w:styleId="E-mailhandtekening">
    <w:name w:val="E-mail Signature"/>
    <w:basedOn w:val="Standaard"/>
    <w:link w:val="E-mailhandtekeningChar"/>
    <w:rsid w:val="00CE6FCC"/>
  </w:style>
  <w:style w:type="character" w:customStyle="1" w:styleId="E-mailhandtekeningChar">
    <w:name w:val="E-mailhandtekening Char"/>
    <w:basedOn w:val="Standaardalinea-lettertype"/>
    <w:link w:val="E-mailhandtekening"/>
    <w:rsid w:val="00CE6FCC"/>
    <w:rPr>
      <w:sz w:val="24"/>
      <w:szCs w:val="24"/>
      <w:lang w:bidi="ar-AE"/>
    </w:rPr>
  </w:style>
  <w:style w:type="paragraph" w:styleId="Adresenvelop">
    <w:name w:val="envelope address"/>
    <w:basedOn w:val="Standaard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zender">
    <w:name w:val="envelope return"/>
    <w:basedOn w:val="Standaard"/>
    <w:rsid w:val="00CE6FCC"/>
    <w:rPr>
      <w:rFonts w:cs="Simplified Arabic"/>
      <w:sz w:val="20"/>
      <w:szCs w:val="20"/>
    </w:rPr>
  </w:style>
  <w:style w:type="paragraph" w:styleId="HTML-adres">
    <w:name w:val="HTML Address"/>
    <w:basedOn w:val="Standaard"/>
    <w:link w:val="HTML-adresChar"/>
    <w:rsid w:val="00CE6FCC"/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CE6FCC"/>
    <w:rPr>
      <w:i/>
      <w:iCs/>
      <w:sz w:val="24"/>
      <w:szCs w:val="24"/>
      <w:lang w:bidi="ar-AE"/>
    </w:rPr>
  </w:style>
  <w:style w:type="paragraph" w:styleId="HTML-voorafopgemaakt">
    <w:name w:val="HTML Preformatted"/>
    <w:basedOn w:val="Standaard"/>
    <w:link w:val="HTML-voorafopgemaaktChar"/>
    <w:rsid w:val="00CE6FCC"/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Standaard"/>
    <w:next w:val="Standaard"/>
    <w:autoRedefine/>
    <w:rsid w:val="00CE6FCC"/>
    <w:pPr>
      <w:ind w:left="480" w:hanging="240"/>
    </w:pPr>
  </w:style>
  <w:style w:type="paragraph" w:styleId="Index3">
    <w:name w:val="index 3"/>
    <w:basedOn w:val="Standaard"/>
    <w:next w:val="Standaard"/>
    <w:autoRedefine/>
    <w:rsid w:val="00CE6FCC"/>
    <w:pPr>
      <w:ind w:left="720" w:hanging="240"/>
    </w:pPr>
  </w:style>
  <w:style w:type="paragraph" w:styleId="Index4">
    <w:name w:val="index 4"/>
    <w:basedOn w:val="Standaard"/>
    <w:next w:val="Standaard"/>
    <w:autoRedefine/>
    <w:rsid w:val="00CE6FCC"/>
    <w:pPr>
      <w:ind w:left="960" w:hanging="240"/>
    </w:pPr>
  </w:style>
  <w:style w:type="paragraph" w:styleId="Index5">
    <w:name w:val="index 5"/>
    <w:basedOn w:val="Standaard"/>
    <w:next w:val="Standaard"/>
    <w:autoRedefine/>
    <w:rsid w:val="00CE6FCC"/>
    <w:pPr>
      <w:ind w:left="1200" w:hanging="240"/>
    </w:pPr>
  </w:style>
  <w:style w:type="paragraph" w:styleId="Index6">
    <w:name w:val="index 6"/>
    <w:basedOn w:val="Standaard"/>
    <w:next w:val="Standaard"/>
    <w:autoRedefine/>
    <w:rsid w:val="00CE6FCC"/>
    <w:pPr>
      <w:ind w:left="1440" w:hanging="240"/>
    </w:pPr>
  </w:style>
  <w:style w:type="paragraph" w:styleId="Index7">
    <w:name w:val="index 7"/>
    <w:basedOn w:val="Standaard"/>
    <w:next w:val="Standaard"/>
    <w:autoRedefine/>
    <w:rsid w:val="00CE6FCC"/>
    <w:pPr>
      <w:ind w:left="1680" w:hanging="240"/>
    </w:pPr>
  </w:style>
  <w:style w:type="paragraph" w:styleId="Index8">
    <w:name w:val="index 8"/>
    <w:basedOn w:val="Standaard"/>
    <w:next w:val="Standaard"/>
    <w:autoRedefine/>
    <w:rsid w:val="00CE6FCC"/>
    <w:pPr>
      <w:ind w:left="1920" w:hanging="240"/>
    </w:pPr>
  </w:style>
  <w:style w:type="paragraph" w:styleId="Index9">
    <w:name w:val="index 9"/>
    <w:basedOn w:val="Standaard"/>
    <w:next w:val="Standaard"/>
    <w:autoRedefine/>
    <w:rsid w:val="00CE6FCC"/>
    <w:pPr>
      <w:ind w:left="2160" w:hanging="240"/>
    </w:pPr>
  </w:style>
  <w:style w:type="paragraph" w:styleId="Duidelijkcitaat">
    <w:name w:val="Intense Quote"/>
    <w:basedOn w:val="Standaard"/>
    <w:next w:val="Standaard"/>
    <w:link w:val="DuidelijkcitaatCh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Standaardtabe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Standaardtabe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chtraster-accent2">
    <w:name w:val="Light Grid Accent 2"/>
    <w:basedOn w:val="Standaardtabe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chtraster-accent3">
    <w:name w:val="Light Grid Accent 3"/>
    <w:basedOn w:val="Standaardtabe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chtraster-accent4">
    <w:name w:val="Light Grid Accent 4"/>
    <w:basedOn w:val="Standaardtabe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chtraster-accent5">
    <w:name w:val="Light Grid Accent 5"/>
    <w:basedOn w:val="Standaardtabe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chtraster-accent6">
    <w:name w:val="Light Grid Accent 6"/>
    <w:basedOn w:val="Standaardtabe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Standaardtabe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Standaardtabe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chtelijst-accent2">
    <w:name w:val="Light List Accent 2"/>
    <w:basedOn w:val="Standaardtabe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chtelijst-accent3">
    <w:name w:val="Light List Accent 3"/>
    <w:basedOn w:val="Standaardtabe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chtelijst-accent4">
    <w:name w:val="Light List Accent 4"/>
    <w:basedOn w:val="Standaardtabe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chtelijst-accent5">
    <w:name w:val="Light List Accent 5"/>
    <w:basedOn w:val="Standaardtabe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chtelijst-accent6">
    <w:name w:val="Light List Accent 6"/>
    <w:basedOn w:val="Standaardtabe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ardtabe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chtearcering-accent2">
    <w:name w:val="Light Shading Accent 2"/>
    <w:basedOn w:val="Standaardtabe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chtearcering-accent3">
    <w:name w:val="Light Shading Accent 3"/>
    <w:basedOn w:val="Standaardtabe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chtearcering-accent4">
    <w:name w:val="Light Shading Accent 4"/>
    <w:basedOn w:val="Standaardtabe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chtearcering-accent5">
    <w:name w:val="Light Shading Accent 5"/>
    <w:basedOn w:val="Standaardtabe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chtearcering-accent6">
    <w:name w:val="Light Shading Accent 6"/>
    <w:basedOn w:val="Standaardtabe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jst">
    <w:name w:val="List"/>
    <w:basedOn w:val="Standaard"/>
    <w:rsid w:val="00CE6FCC"/>
    <w:pPr>
      <w:ind w:left="360" w:hanging="360"/>
      <w:contextualSpacing/>
    </w:pPr>
  </w:style>
  <w:style w:type="paragraph" w:styleId="Lijst2">
    <w:name w:val="List 2"/>
    <w:basedOn w:val="Standaard"/>
    <w:rsid w:val="00CE6FCC"/>
    <w:pPr>
      <w:ind w:left="720" w:hanging="360"/>
      <w:contextualSpacing/>
    </w:pPr>
  </w:style>
  <w:style w:type="paragraph" w:styleId="Lijst3">
    <w:name w:val="List 3"/>
    <w:basedOn w:val="Standaard"/>
    <w:rsid w:val="00CE6FCC"/>
    <w:pPr>
      <w:ind w:left="1080" w:hanging="360"/>
      <w:contextualSpacing/>
    </w:pPr>
  </w:style>
  <w:style w:type="paragraph" w:styleId="Lijst4">
    <w:name w:val="List 4"/>
    <w:basedOn w:val="Standaard"/>
    <w:rsid w:val="00CE6FCC"/>
    <w:pPr>
      <w:ind w:left="1440" w:hanging="360"/>
      <w:contextualSpacing/>
    </w:pPr>
  </w:style>
  <w:style w:type="paragraph" w:styleId="Lijst5">
    <w:name w:val="List 5"/>
    <w:basedOn w:val="Standaard"/>
    <w:rsid w:val="00CE6FCC"/>
    <w:pPr>
      <w:ind w:left="1800" w:hanging="360"/>
      <w:contextualSpacing/>
    </w:pPr>
  </w:style>
  <w:style w:type="paragraph" w:styleId="Lijstvoortzetting">
    <w:name w:val="List Continue"/>
    <w:basedOn w:val="Standaard"/>
    <w:rsid w:val="00CE6FCC"/>
    <w:pPr>
      <w:spacing w:after="120"/>
      <w:ind w:left="360"/>
      <w:contextualSpacing/>
    </w:pPr>
  </w:style>
  <w:style w:type="paragraph" w:styleId="Lijstvoortzetting2">
    <w:name w:val="List Continue 2"/>
    <w:basedOn w:val="Standaard"/>
    <w:rsid w:val="00CE6FCC"/>
    <w:pPr>
      <w:spacing w:after="120"/>
      <w:ind w:left="720"/>
      <w:contextualSpacing/>
    </w:pPr>
  </w:style>
  <w:style w:type="paragraph" w:styleId="Lijstvoortzetting3">
    <w:name w:val="List Continue 3"/>
    <w:basedOn w:val="Standaard"/>
    <w:rsid w:val="00CE6FCC"/>
    <w:pPr>
      <w:spacing w:after="120"/>
      <w:ind w:left="1080"/>
      <w:contextualSpacing/>
    </w:pPr>
  </w:style>
  <w:style w:type="paragraph" w:styleId="Lijstvoortzetting4">
    <w:name w:val="List Continue 4"/>
    <w:basedOn w:val="Standaard"/>
    <w:rsid w:val="00CE6FCC"/>
    <w:pPr>
      <w:spacing w:after="120"/>
      <w:ind w:left="1440"/>
      <w:contextualSpacing/>
    </w:pPr>
  </w:style>
  <w:style w:type="paragraph" w:styleId="Lijstvoortzetting5">
    <w:name w:val="List Continue 5"/>
    <w:basedOn w:val="Standaard"/>
    <w:rsid w:val="00CE6FCC"/>
    <w:pPr>
      <w:spacing w:after="120"/>
      <w:ind w:left="1800"/>
      <w:contextualSpacing/>
    </w:pPr>
  </w:style>
  <w:style w:type="paragraph" w:styleId="Macrotekst">
    <w:name w:val="macro"/>
    <w:link w:val="Macroteks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kstChar">
    <w:name w:val="Macrotekst Char"/>
    <w:basedOn w:val="Standaardalinea-lettertype"/>
    <w:link w:val="Macroteks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Standaardtabe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emiddeldraster1-accent1">
    <w:name w:val="Medium Grid 1 Accent 1"/>
    <w:basedOn w:val="Standaardtabe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emiddeldraster1-accent2">
    <w:name w:val="Medium Grid 1 Accent 2"/>
    <w:basedOn w:val="Standaardtabe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emiddeldraster1-accent3">
    <w:name w:val="Medium Grid 1 Accent 3"/>
    <w:basedOn w:val="Standaardtabe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emiddeldraster1-accent4">
    <w:name w:val="Medium Grid 1 Accent 4"/>
    <w:basedOn w:val="Standaardtabe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emiddeldraster1-accent5">
    <w:name w:val="Medium Grid 1 Accent 5"/>
    <w:basedOn w:val="Standaardtabe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emiddeldraster1-accent6">
    <w:name w:val="Medium Grid 1 Accent 6"/>
    <w:basedOn w:val="Standaardtabe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emiddeldraster2-accent1">
    <w:name w:val="Medium Grid 2 Accent 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emiddeldraster2-accent2">
    <w:name w:val="Medium Grid 2 Accent 2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emiddeldraster2-accent3">
    <w:name w:val="Medium Grid 2 Accent 3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emiddeldraster2-accent4">
    <w:name w:val="Medium Grid 2 Accent 4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emiddeldraster2-accent5">
    <w:name w:val="Medium Grid 2 Accent 5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emiddeldraster2-accent6">
    <w:name w:val="Medium Grid 2 Accent 6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Standaardtabe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emiddeldraster3-accent1">
    <w:name w:val="Medium Grid 3 Accent 1"/>
    <w:basedOn w:val="Standaardtabe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emiddeldraster3-accent2">
    <w:name w:val="Medium Grid 3 Accent 2"/>
    <w:basedOn w:val="Standaardtabe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emiddeldraster3-accent3">
    <w:name w:val="Medium Grid 3 Accent 3"/>
    <w:basedOn w:val="Standaardtabe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emiddeldraster3-accent4">
    <w:name w:val="Medium Grid 3 Accent 4"/>
    <w:basedOn w:val="Standaardtabe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emiddeldraster3-accent5">
    <w:name w:val="Medium Grid 3 Accent 5"/>
    <w:basedOn w:val="Standaardtabe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emiddeldraster3-accent6">
    <w:name w:val="Medium Grid 3 Accent 6"/>
    <w:basedOn w:val="Standaardtabe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Gemiddeldelijst1-accent2">
    <w:name w:val="Medium List 1 Accent 2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Gemiddeldelijst1-accent3">
    <w:name w:val="Medium List 1 Accent 3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Gemiddeldelijst1-accent4">
    <w:name w:val="Medium List 1 Accent 4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Gemiddeldelijst1-accent5">
    <w:name w:val="Medium List 1 Accent 5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Gemiddeldelijst1-accent6">
    <w:name w:val="Medium List 1 Accent 6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Standaardtabe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ardtabe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ardtabe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ardtabe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BerichtkopChar">
    <w:name w:val="Berichtkop Char"/>
    <w:basedOn w:val="Standaardalinea-lettertype"/>
    <w:link w:val="Berichtkop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alweb">
    <w:name w:val="Normal (Web)"/>
    <w:basedOn w:val="Standaard"/>
    <w:rsid w:val="00CE6FCC"/>
  </w:style>
  <w:style w:type="paragraph" w:styleId="Standaardinspringing">
    <w:name w:val="Normal Indent"/>
    <w:basedOn w:val="Standaard"/>
    <w:rsid w:val="00CE6FCC"/>
    <w:pPr>
      <w:ind w:left="720"/>
    </w:pPr>
  </w:style>
  <w:style w:type="paragraph" w:styleId="Notitiekop">
    <w:name w:val="Note Heading"/>
    <w:basedOn w:val="Standaard"/>
    <w:next w:val="Standaard"/>
    <w:link w:val="NotitiekopChar"/>
    <w:rsid w:val="00CE6FCC"/>
  </w:style>
  <w:style w:type="character" w:customStyle="1" w:styleId="NotitiekopChar">
    <w:name w:val="Notitiekop Char"/>
    <w:basedOn w:val="Standaardalinea-lettertype"/>
    <w:link w:val="Notitiekop"/>
    <w:rsid w:val="00CE6FCC"/>
    <w:rPr>
      <w:sz w:val="24"/>
      <w:szCs w:val="24"/>
      <w:lang w:bidi="ar-AE"/>
    </w:rPr>
  </w:style>
  <w:style w:type="paragraph" w:styleId="Tekstzonderopmaak">
    <w:name w:val="Plain Text"/>
    <w:basedOn w:val="Standaard"/>
    <w:link w:val="TekstzonderopmaakChar"/>
    <w:rsid w:val="00CE6FCC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CE6FCC"/>
    <w:rPr>
      <w:rFonts w:ascii="Courier New" w:hAnsi="Courier New" w:cs="Courier New"/>
      <w:lang w:bidi="ar-AE"/>
    </w:rPr>
  </w:style>
  <w:style w:type="paragraph" w:styleId="Citaat">
    <w:name w:val="Quote"/>
    <w:basedOn w:val="Standaard"/>
    <w:next w:val="Standaard"/>
    <w:link w:val="CitaatChar"/>
    <w:qFormat/>
    <w:rsid w:val="00CE6FCC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rsid w:val="00CE6FCC"/>
    <w:rPr>
      <w:i/>
      <w:iCs/>
      <w:color w:val="000000"/>
      <w:sz w:val="24"/>
      <w:szCs w:val="24"/>
      <w:lang w:bidi="ar-AE"/>
    </w:rPr>
  </w:style>
  <w:style w:type="paragraph" w:styleId="Aanhef">
    <w:name w:val="Salutation"/>
    <w:basedOn w:val="Standaard"/>
    <w:next w:val="Standaard"/>
    <w:link w:val="AanhefChar"/>
    <w:rsid w:val="00CE6FCC"/>
  </w:style>
  <w:style w:type="character" w:customStyle="1" w:styleId="AanhefChar">
    <w:name w:val="Aanhef Char"/>
    <w:basedOn w:val="Standaardalinea-lettertype"/>
    <w:link w:val="Aanhef"/>
    <w:rsid w:val="00CE6FCC"/>
    <w:rPr>
      <w:sz w:val="24"/>
      <w:szCs w:val="24"/>
      <w:lang w:bidi="ar-AE"/>
    </w:rPr>
  </w:style>
  <w:style w:type="paragraph" w:styleId="Handtekening">
    <w:name w:val="Signature"/>
    <w:basedOn w:val="Standaard"/>
    <w:link w:val="HandtekeningChar"/>
    <w:rsid w:val="00CE6FCC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rsid w:val="00CE6FCC"/>
    <w:rPr>
      <w:sz w:val="24"/>
      <w:szCs w:val="24"/>
      <w:lang w:bidi="ar-AE"/>
    </w:rPr>
  </w:style>
  <w:style w:type="table" w:styleId="3D-effectenvoortabel1">
    <w:name w:val="Table 3D effects 1"/>
    <w:basedOn w:val="Standaardtabe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rsid w:val="00CE6FCC"/>
    <w:pPr>
      <w:ind w:left="240" w:hanging="240"/>
    </w:pPr>
  </w:style>
  <w:style w:type="paragraph" w:styleId="Lijstmetafbeeldingen">
    <w:name w:val="table of figures"/>
    <w:basedOn w:val="Standaard"/>
    <w:next w:val="Standaard"/>
    <w:rsid w:val="00CE6FCC"/>
  </w:style>
  <w:style w:type="table" w:styleId="Professioneletabel">
    <w:name w:val="Table Professional"/>
    <w:basedOn w:val="Standaardtabe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rsid w:val="00CE6FCC"/>
    <w:pPr>
      <w:spacing w:before="120"/>
    </w:pPr>
    <w:rPr>
      <w:rFonts w:cs="Simplified Arabic"/>
      <w:b/>
      <w:bCs/>
    </w:rPr>
  </w:style>
  <w:style w:type="paragraph" w:styleId="Inhopg3">
    <w:name w:val="toc 3"/>
    <w:basedOn w:val="Standaard"/>
    <w:next w:val="Standaard"/>
    <w:autoRedefine/>
    <w:rsid w:val="00CE6FCC"/>
    <w:pPr>
      <w:ind w:left="480"/>
    </w:pPr>
  </w:style>
  <w:style w:type="paragraph" w:styleId="Inhopg4">
    <w:name w:val="toc 4"/>
    <w:basedOn w:val="Standaard"/>
    <w:next w:val="Standaard"/>
    <w:autoRedefine/>
    <w:rsid w:val="00CE6FCC"/>
    <w:pPr>
      <w:ind w:left="720"/>
    </w:pPr>
  </w:style>
  <w:style w:type="paragraph" w:styleId="Inhopg5">
    <w:name w:val="toc 5"/>
    <w:basedOn w:val="Standaard"/>
    <w:next w:val="Standaard"/>
    <w:autoRedefine/>
    <w:rsid w:val="00CE6FCC"/>
    <w:pPr>
      <w:ind w:left="960"/>
    </w:pPr>
  </w:style>
  <w:style w:type="paragraph" w:styleId="Inhopg6">
    <w:name w:val="toc 6"/>
    <w:basedOn w:val="Standaard"/>
    <w:next w:val="Standaard"/>
    <w:autoRedefine/>
    <w:rsid w:val="00CE6FCC"/>
    <w:pPr>
      <w:ind w:left="1200"/>
    </w:pPr>
  </w:style>
  <w:style w:type="paragraph" w:styleId="Inhopg7">
    <w:name w:val="toc 7"/>
    <w:basedOn w:val="Standaard"/>
    <w:next w:val="Standaard"/>
    <w:autoRedefine/>
    <w:rsid w:val="00CE6FCC"/>
    <w:pPr>
      <w:ind w:left="1440"/>
    </w:pPr>
  </w:style>
  <w:style w:type="paragraph" w:styleId="Inhopg8">
    <w:name w:val="toc 8"/>
    <w:basedOn w:val="Standaard"/>
    <w:next w:val="Standaard"/>
    <w:autoRedefine/>
    <w:rsid w:val="00CE6FCC"/>
    <w:pPr>
      <w:ind w:left="1680"/>
    </w:pPr>
  </w:style>
  <w:style w:type="paragraph" w:styleId="Inhopg9">
    <w:name w:val="toc 9"/>
    <w:basedOn w:val="Standaard"/>
    <w:next w:val="Standaard"/>
    <w:autoRedefine/>
    <w:rsid w:val="00CE6FCC"/>
    <w:pPr>
      <w:ind w:left="1920"/>
    </w:pPr>
  </w:style>
  <w:style w:type="paragraph" w:customStyle="1" w:styleId="BulletL9">
    <w:name w:val="Bullet L9"/>
    <w:basedOn w:val="Standaard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ardalinea-lettertype"/>
    <w:link w:val="BulletL9"/>
    <w:rsid w:val="00FF592B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Standaard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ardalinea-lettertype"/>
    <w:link w:val="BulletL8"/>
    <w:rsid w:val="00FF592B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Standaard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ardalinea-lettertype"/>
    <w:link w:val="BulletL7"/>
    <w:rsid w:val="00FF592B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Standaard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ardalinea-lettertype"/>
    <w:link w:val="BulletL6"/>
    <w:rsid w:val="00FF592B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Standaard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ardalinea-lettertype"/>
    <w:link w:val="BulletL5"/>
    <w:rsid w:val="00FF592B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Standaard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ardalinea-lettertype"/>
    <w:link w:val="BulletL4"/>
    <w:rsid w:val="00FF592B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Standaard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ardalinea-lettertype"/>
    <w:link w:val="BulletL3"/>
    <w:rsid w:val="00FF592B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Standaard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ardalinea-lettertype"/>
    <w:link w:val="BulletL2"/>
    <w:rsid w:val="00FF592B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Standaard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Standaardalinea-lettertype"/>
    <w:link w:val="BulletL1"/>
    <w:rsid w:val="00FF592B"/>
    <w:rPr>
      <w:rFonts w:cs="Times New Roman"/>
      <w:sz w:val="24"/>
      <w:szCs w:val="24"/>
      <w:lang w:bidi="ar-AE"/>
    </w:rPr>
  </w:style>
  <w:style w:type="paragraph" w:customStyle="1" w:styleId="Regulatory">
    <w:name w:val="Regulatory"/>
    <w:basedOn w:val="Standaard"/>
    <w:next w:val="Voettekst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kstvantijdelijkeaanduiding">
    <w:name w:val="Placeholder Text"/>
    <w:basedOn w:val="Standaardalinea-lettertype"/>
    <w:rsid w:val="005A0635"/>
    <w:rPr>
      <w:color w:val="808080"/>
    </w:rPr>
  </w:style>
  <w:style w:type="paragraph" w:customStyle="1" w:styleId="SimpleL9">
    <w:name w:val="Simple L9"/>
    <w:basedOn w:val="Standaard"/>
    <w:link w:val="SimpleL9Char"/>
    <w:rsid w:val="00C9295A"/>
    <w:pPr>
      <w:numPr>
        <w:ilvl w:val="8"/>
        <w:numId w:val="2"/>
      </w:numPr>
    </w:pPr>
    <w:rPr>
      <w:lang w:eastAsia="en-GB"/>
    </w:rPr>
  </w:style>
  <w:style w:type="character" w:customStyle="1" w:styleId="SimpleL9Char">
    <w:name w:val="Simple L9 Char"/>
    <w:basedOn w:val="PlattetekstChar"/>
    <w:link w:val="SimpleL9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8">
    <w:name w:val="Simple L8"/>
    <w:basedOn w:val="Standaard"/>
    <w:link w:val="SimpleL8Char"/>
    <w:rsid w:val="00C9295A"/>
    <w:pPr>
      <w:numPr>
        <w:ilvl w:val="7"/>
        <w:numId w:val="2"/>
      </w:numPr>
    </w:pPr>
    <w:rPr>
      <w:lang w:eastAsia="en-GB"/>
    </w:rPr>
  </w:style>
  <w:style w:type="character" w:customStyle="1" w:styleId="SimpleL8Char">
    <w:name w:val="Simple L8 Char"/>
    <w:basedOn w:val="PlattetekstChar"/>
    <w:link w:val="SimpleL8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7">
    <w:name w:val="Simple L7"/>
    <w:basedOn w:val="Standaard"/>
    <w:link w:val="SimpleL7Char"/>
    <w:rsid w:val="00C9295A"/>
    <w:pPr>
      <w:numPr>
        <w:ilvl w:val="6"/>
        <w:numId w:val="2"/>
      </w:numPr>
      <w:outlineLvl w:val="6"/>
    </w:pPr>
    <w:rPr>
      <w:lang w:eastAsia="en-GB"/>
    </w:rPr>
  </w:style>
  <w:style w:type="character" w:customStyle="1" w:styleId="SimpleL7Char">
    <w:name w:val="Simple L7 Char"/>
    <w:basedOn w:val="PlattetekstChar"/>
    <w:link w:val="SimpleL7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6">
    <w:name w:val="Simple L6"/>
    <w:basedOn w:val="Standaard"/>
    <w:link w:val="SimpleL6Char"/>
    <w:rsid w:val="00C9295A"/>
    <w:pPr>
      <w:numPr>
        <w:ilvl w:val="5"/>
        <w:numId w:val="2"/>
      </w:numPr>
      <w:outlineLvl w:val="5"/>
    </w:pPr>
    <w:rPr>
      <w:lang w:eastAsia="en-GB"/>
    </w:rPr>
  </w:style>
  <w:style w:type="character" w:customStyle="1" w:styleId="SimpleL6Char">
    <w:name w:val="Simple L6 Char"/>
    <w:basedOn w:val="PlattetekstChar"/>
    <w:link w:val="SimpleL6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5">
    <w:name w:val="Simple L5"/>
    <w:basedOn w:val="Standaard"/>
    <w:link w:val="SimpleL5Char"/>
    <w:rsid w:val="00C9295A"/>
    <w:pPr>
      <w:numPr>
        <w:ilvl w:val="4"/>
        <w:numId w:val="2"/>
      </w:numPr>
      <w:outlineLvl w:val="4"/>
    </w:pPr>
    <w:rPr>
      <w:lang w:eastAsia="en-GB"/>
    </w:rPr>
  </w:style>
  <w:style w:type="character" w:customStyle="1" w:styleId="SimpleL5Char">
    <w:name w:val="Simple L5 Char"/>
    <w:basedOn w:val="PlattetekstChar"/>
    <w:link w:val="SimpleL5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4">
    <w:name w:val="Simple L4"/>
    <w:basedOn w:val="Standaard"/>
    <w:link w:val="SimpleL4Char"/>
    <w:rsid w:val="00C9295A"/>
    <w:pPr>
      <w:numPr>
        <w:ilvl w:val="3"/>
        <w:numId w:val="2"/>
      </w:numPr>
      <w:outlineLvl w:val="3"/>
    </w:pPr>
    <w:rPr>
      <w:lang w:eastAsia="en-GB"/>
    </w:rPr>
  </w:style>
  <w:style w:type="character" w:customStyle="1" w:styleId="SimpleL4Char">
    <w:name w:val="Simple L4 Char"/>
    <w:basedOn w:val="PlattetekstChar"/>
    <w:link w:val="SimpleL4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3">
    <w:name w:val="Simple L3"/>
    <w:basedOn w:val="Standaard"/>
    <w:link w:val="SimpleL3Char"/>
    <w:rsid w:val="00C9295A"/>
    <w:pPr>
      <w:numPr>
        <w:ilvl w:val="2"/>
        <w:numId w:val="2"/>
      </w:numPr>
      <w:outlineLvl w:val="2"/>
    </w:pPr>
    <w:rPr>
      <w:lang w:eastAsia="en-GB"/>
    </w:rPr>
  </w:style>
  <w:style w:type="character" w:customStyle="1" w:styleId="SimpleL3Char">
    <w:name w:val="Simple L3 Char"/>
    <w:basedOn w:val="PlattetekstChar"/>
    <w:link w:val="SimpleL3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2">
    <w:name w:val="Simple L2"/>
    <w:basedOn w:val="Standaard"/>
    <w:link w:val="SimpleL2Char"/>
    <w:rsid w:val="00C9295A"/>
    <w:pPr>
      <w:numPr>
        <w:ilvl w:val="1"/>
        <w:numId w:val="2"/>
      </w:numPr>
      <w:outlineLvl w:val="1"/>
    </w:pPr>
    <w:rPr>
      <w:lang w:eastAsia="en-GB"/>
    </w:rPr>
  </w:style>
  <w:style w:type="character" w:customStyle="1" w:styleId="SimpleL2Char">
    <w:name w:val="Simple L2 Char"/>
    <w:basedOn w:val="PlattetekstChar"/>
    <w:link w:val="SimpleL2"/>
    <w:rsid w:val="00C9295A"/>
    <w:rPr>
      <w:rFonts w:cs="Times New Roman"/>
      <w:sz w:val="24"/>
      <w:szCs w:val="24"/>
      <w:lang w:eastAsia="en-GB" w:bidi="ar-AE"/>
    </w:rPr>
  </w:style>
  <w:style w:type="paragraph" w:customStyle="1" w:styleId="SimpleL1">
    <w:name w:val="Simple L1"/>
    <w:basedOn w:val="Standaard"/>
    <w:link w:val="SimpleL1Char"/>
    <w:rsid w:val="00C9295A"/>
    <w:pPr>
      <w:numPr>
        <w:numId w:val="2"/>
      </w:numPr>
      <w:outlineLvl w:val="0"/>
    </w:pPr>
    <w:rPr>
      <w:lang w:eastAsia="en-GB"/>
    </w:rPr>
  </w:style>
  <w:style w:type="character" w:customStyle="1" w:styleId="SimpleL1Char">
    <w:name w:val="Simple L1 Char"/>
    <w:basedOn w:val="PlattetekstChar"/>
    <w:link w:val="SimpleL1"/>
    <w:rsid w:val="00C9295A"/>
    <w:rPr>
      <w:rFonts w:cs="Times New Roman"/>
      <w:sz w:val="24"/>
      <w:szCs w:val="24"/>
      <w:lang w:eastAsia="en-GB" w:bidi="ar-AE"/>
    </w:rPr>
  </w:style>
  <w:style w:type="paragraph" w:customStyle="1" w:styleId="TableL9">
    <w:name w:val="Table L9"/>
    <w:basedOn w:val="Standaard"/>
    <w:link w:val="TableL9Char"/>
    <w:uiPriority w:val="99"/>
    <w:rsid w:val="00DF0913"/>
    <w:pPr>
      <w:numPr>
        <w:ilvl w:val="8"/>
        <w:numId w:val="3"/>
      </w:numPr>
      <w:outlineLvl w:val="8"/>
    </w:pPr>
    <w:rPr>
      <w:bCs/>
      <w:lang w:eastAsia="en-GB"/>
    </w:rPr>
  </w:style>
  <w:style w:type="character" w:customStyle="1" w:styleId="TableL9Char">
    <w:name w:val="Table L9 Char"/>
    <w:basedOn w:val="PlattetekstChar"/>
    <w:link w:val="TableL9"/>
    <w:uiPriority w:val="99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8">
    <w:name w:val="Table L8"/>
    <w:basedOn w:val="Standaard"/>
    <w:link w:val="TableL8Char"/>
    <w:uiPriority w:val="99"/>
    <w:rsid w:val="00DF0913"/>
    <w:pPr>
      <w:numPr>
        <w:ilvl w:val="7"/>
        <w:numId w:val="3"/>
      </w:numPr>
      <w:outlineLvl w:val="7"/>
    </w:pPr>
    <w:rPr>
      <w:bCs/>
      <w:lang w:eastAsia="en-GB"/>
    </w:rPr>
  </w:style>
  <w:style w:type="character" w:customStyle="1" w:styleId="TableL8Char">
    <w:name w:val="Table L8 Char"/>
    <w:basedOn w:val="PlattetekstChar"/>
    <w:link w:val="TableL8"/>
    <w:uiPriority w:val="99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7">
    <w:name w:val="Table L7"/>
    <w:basedOn w:val="Standaard"/>
    <w:link w:val="TableL7Char"/>
    <w:uiPriority w:val="99"/>
    <w:rsid w:val="00DF0913"/>
    <w:pPr>
      <w:numPr>
        <w:ilvl w:val="6"/>
        <w:numId w:val="3"/>
      </w:numPr>
      <w:outlineLvl w:val="6"/>
    </w:pPr>
    <w:rPr>
      <w:bCs/>
      <w:lang w:eastAsia="en-GB"/>
    </w:rPr>
  </w:style>
  <w:style w:type="character" w:customStyle="1" w:styleId="TableL7Char">
    <w:name w:val="Table L7 Char"/>
    <w:basedOn w:val="PlattetekstChar"/>
    <w:link w:val="TableL7"/>
    <w:uiPriority w:val="99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6">
    <w:name w:val="Table L6"/>
    <w:basedOn w:val="Standaard"/>
    <w:link w:val="TableL6Char"/>
    <w:uiPriority w:val="99"/>
    <w:rsid w:val="00DF0913"/>
    <w:pPr>
      <w:numPr>
        <w:ilvl w:val="5"/>
        <w:numId w:val="3"/>
      </w:numPr>
      <w:outlineLvl w:val="5"/>
    </w:pPr>
    <w:rPr>
      <w:bCs/>
      <w:lang w:eastAsia="en-GB"/>
    </w:rPr>
  </w:style>
  <w:style w:type="character" w:customStyle="1" w:styleId="TableL6Char">
    <w:name w:val="Table L6 Char"/>
    <w:basedOn w:val="PlattetekstChar"/>
    <w:link w:val="TableL6"/>
    <w:uiPriority w:val="99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5">
    <w:name w:val="Table L5"/>
    <w:basedOn w:val="Standaard"/>
    <w:link w:val="TableL5Char"/>
    <w:qFormat/>
    <w:rsid w:val="00DF0913"/>
    <w:pPr>
      <w:numPr>
        <w:ilvl w:val="4"/>
        <w:numId w:val="3"/>
      </w:numPr>
      <w:outlineLvl w:val="4"/>
    </w:pPr>
    <w:rPr>
      <w:bCs/>
      <w:lang w:eastAsia="en-GB"/>
    </w:rPr>
  </w:style>
  <w:style w:type="character" w:customStyle="1" w:styleId="TableL5Char">
    <w:name w:val="Table L5 Char"/>
    <w:basedOn w:val="PlattetekstChar"/>
    <w:link w:val="TableL5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4">
    <w:name w:val="Table L4"/>
    <w:basedOn w:val="Standaard"/>
    <w:link w:val="TableL4Char"/>
    <w:qFormat/>
    <w:rsid w:val="00DF0913"/>
    <w:pPr>
      <w:numPr>
        <w:ilvl w:val="3"/>
        <w:numId w:val="3"/>
      </w:numPr>
      <w:outlineLvl w:val="3"/>
    </w:pPr>
    <w:rPr>
      <w:bCs/>
      <w:lang w:eastAsia="en-GB"/>
    </w:rPr>
  </w:style>
  <w:style w:type="character" w:customStyle="1" w:styleId="TableL4Char">
    <w:name w:val="Table L4 Char"/>
    <w:basedOn w:val="PlattetekstChar"/>
    <w:link w:val="TableL4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3">
    <w:name w:val="Table L3"/>
    <w:basedOn w:val="Standaard"/>
    <w:link w:val="TableL3Char"/>
    <w:qFormat/>
    <w:rsid w:val="00DF0913"/>
    <w:pPr>
      <w:numPr>
        <w:ilvl w:val="2"/>
        <w:numId w:val="3"/>
      </w:numPr>
      <w:outlineLvl w:val="2"/>
    </w:pPr>
    <w:rPr>
      <w:bCs/>
      <w:lang w:eastAsia="en-GB"/>
    </w:rPr>
  </w:style>
  <w:style w:type="character" w:customStyle="1" w:styleId="TableL3Char">
    <w:name w:val="Table L3 Char"/>
    <w:basedOn w:val="PlattetekstChar"/>
    <w:link w:val="TableL3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2">
    <w:name w:val="Table L2"/>
    <w:basedOn w:val="Standaard"/>
    <w:link w:val="TableL2Char"/>
    <w:qFormat/>
    <w:rsid w:val="00DF0913"/>
    <w:pPr>
      <w:numPr>
        <w:ilvl w:val="1"/>
        <w:numId w:val="3"/>
      </w:numPr>
      <w:outlineLvl w:val="1"/>
    </w:pPr>
    <w:rPr>
      <w:bCs/>
      <w:lang w:eastAsia="en-GB"/>
    </w:rPr>
  </w:style>
  <w:style w:type="character" w:customStyle="1" w:styleId="TableL2Char">
    <w:name w:val="Table L2 Char"/>
    <w:basedOn w:val="PlattetekstChar"/>
    <w:link w:val="TableL2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TableL1">
    <w:name w:val="Table L1"/>
    <w:basedOn w:val="Standaard"/>
    <w:link w:val="TableL1Char"/>
    <w:qFormat/>
    <w:rsid w:val="00DF0913"/>
    <w:pPr>
      <w:numPr>
        <w:numId w:val="3"/>
      </w:numPr>
      <w:outlineLvl w:val="0"/>
    </w:pPr>
    <w:rPr>
      <w:bCs/>
      <w:lang w:eastAsia="en-GB"/>
    </w:rPr>
  </w:style>
  <w:style w:type="character" w:customStyle="1" w:styleId="TableL1Char">
    <w:name w:val="Table L1 Char"/>
    <w:basedOn w:val="PlattetekstChar"/>
    <w:link w:val="TableL1"/>
    <w:rsid w:val="00DF0913"/>
    <w:rPr>
      <w:rFonts w:cs="Times New Roman"/>
      <w:bCs/>
      <w:sz w:val="24"/>
      <w:szCs w:val="24"/>
      <w:lang w:eastAsia="en-GB" w:bidi="ar-AE"/>
    </w:rPr>
  </w:style>
  <w:style w:type="paragraph" w:customStyle="1" w:styleId="Schedule2L9">
    <w:name w:val="Schedule 2 L9"/>
    <w:basedOn w:val="Standaard"/>
    <w:link w:val="Schedule2L9Char"/>
    <w:uiPriority w:val="99"/>
    <w:rsid w:val="00C137C4"/>
    <w:pPr>
      <w:numPr>
        <w:ilvl w:val="8"/>
        <w:numId w:val="11"/>
      </w:numPr>
      <w:outlineLvl w:val="8"/>
    </w:pPr>
    <w:rPr>
      <w:lang w:eastAsia="en-GB"/>
    </w:rPr>
  </w:style>
  <w:style w:type="character" w:customStyle="1" w:styleId="Schedule2L9Char">
    <w:name w:val="Schedule 2 L9 Char"/>
    <w:basedOn w:val="PlattetekstChar"/>
    <w:link w:val="Schedule2L9"/>
    <w:uiPriority w:val="99"/>
    <w:rsid w:val="00C137C4"/>
    <w:rPr>
      <w:rFonts w:cs="Times New Roman"/>
      <w:sz w:val="24"/>
      <w:szCs w:val="24"/>
      <w:lang w:eastAsia="en-GB" w:bidi="ar-AE"/>
    </w:rPr>
  </w:style>
  <w:style w:type="paragraph" w:customStyle="1" w:styleId="Schedule2L8">
    <w:name w:val="Schedule 2 L8"/>
    <w:basedOn w:val="Standaard"/>
    <w:link w:val="Schedule2L8Char"/>
    <w:uiPriority w:val="99"/>
    <w:rsid w:val="00C137C4"/>
    <w:pPr>
      <w:numPr>
        <w:ilvl w:val="7"/>
        <w:numId w:val="11"/>
      </w:numPr>
      <w:outlineLvl w:val="7"/>
    </w:pPr>
    <w:rPr>
      <w:lang w:eastAsia="en-GB"/>
    </w:rPr>
  </w:style>
  <w:style w:type="character" w:customStyle="1" w:styleId="Schedule2L8Char">
    <w:name w:val="Schedule 2 L8 Char"/>
    <w:basedOn w:val="PlattetekstChar"/>
    <w:link w:val="Schedule2L8"/>
    <w:uiPriority w:val="99"/>
    <w:rsid w:val="00C137C4"/>
    <w:rPr>
      <w:rFonts w:cs="Times New Roman"/>
      <w:sz w:val="24"/>
      <w:szCs w:val="24"/>
      <w:lang w:eastAsia="en-GB" w:bidi="ar-AE"/>
    </w:rPr>
  </w:style>
  <w:style w:type="paragraph" w:customStyle="1" w:styleId="Schedule2L7">
    <w:name w:val="Schedule 2 L7"/>
    <w:basedOn w:val="Standaard"/>
    <w:next w:val="BodyText4"/>
    <w:link w:val="Schedule2L7Char"/>
    <w:qFormat/>
    <w:rsid w:val="00C137C4"/>
    <w:pPr>
      <w:numPr>
        <w:ilvl w:val="6"/>
        <w:numId w:val="11"/>
      </w:numPr>
      <w:outlineLvl w:val="6"/>
    </w:pPr>
    <w:rPr>
      <w:lang w:eastAsia="en-GB"/>
    </w:rPr>
  </w:style>
  <w:style w:type="character" w:customStyle="1" w:styleId="Schedule2L7Char">
    <w:name w:val="Schedule 2 L7 Char"/>
    <w:basedOn w:val="PlattetekstChar"/>
    <w:link w:val="Schedule2L7"/>
    <w:rsid w:val="00C137C4"/>
    <w:rPr>
      <w:rFonts w:cs="Times New Roman"/>
      <w:sz w:val="24"/>
      <w:szCs w:val="24"/>
      <w:lang w:eastAsia="en-GB" w:bidi="ar-AE"/>
    </w:rPr>
  </w:style>
  <w:style w:type="paragraph" w:customStyle="1" w:styleId="Schedule2L6">
    <w:name w:val="Schedule 2 L6"/>
    <w:basedOn w:val="Standaard"/>
    <w:next w:val="Plattetekst3"/>
    <w:link w:val="Schedule2L6Char"/>
    <w:qFormat/>
    <w:rsid w:val="00C137C4"/>
    <w:pPr>
      <w:numPr>
        <w:ilvl w:val="5"/>
        <w:numId w:val="11"/>
      </w:numPr>
      <w:outlineLvl w:val="5"/>
    </w:pPr>
    <w:rPr>
      <w:lang w:eastAsia="en-GB"/>
    </w:rPr>
  </w:style>
  <w:style w:type="character" w:customStyle="1" w:styleId="Schedule2L6Char">
    <w:name w:val="Schedule 2 L6 Char"/>
    <w:basedOn w:val="PlattetekstChar"/>
    <w:link w:val="Schedule2L6"/>
    <w:rsid w:val="00C137C4"/>
    <w:rPr>
      <w:rFonts w:cs="Times New Roman"/>
      <w:sz w:val="24"/>
      <w:szCs w:val="24"/>
      <w:lang w:eastAsia="en-GB" w:bidi="ar-AE"/>
    </w:rPr>
  </w:style>
  <w:style w:type="paragraph" w:customStyle="1" w:styleId="Schedule2L5">
    <w:name w:val="Schedule 2 L5"/>
    <w:basedOn w:val="Standaard"/>
    <w:next w:val="Plattetekst2"/>
    <w:link w:val="Schedule2L5Char"/>
    <w:qFormat/>
    <w:rsid w:val="00C137C4"/>
    <w:pPr>
      <w:numPr>
        <w:ilvl w:val="4"/>
        <w:numId w:val="11"/>
      </w:numPr>
      <w:outlineLvl w:val="4"/>
    </w:pPr>
    <w:rPr>
      <w:lang w:eastAsia="en-GB"/>
    </w:rPr>
  </w:style>
  <w:style w:type="character" w:customStyle="1" w:styleId="Schedule2L5Char">
    <w:name w:val="Schedule 2 L5 Char"/>
    <w:basedOn w:val="PlattetekstChar"/>
    <w:link w:val="Schedule2L5"/>
    <w:rsid w:val="00C137C4"/>
    <w:rPr>
      <w:rFonts w:cs="Times New Roman"/>
      <w:sz w:val="24"/>
      <w:szCs w:val="24"/>
      <w:lang w:eastAsia="en-GB" w:bidi="ar-AE"/>
    </w:rPr>
  </w:style>
  <w:style w:type="paragraph" w:customStyle="1" w:styleId="Schedule2L4">
    <w:name w:val="Schedule 2 L4"/>
    <w:basedOn w:val="Standaard"/>
    <w:next w:val="BodyText1"/>
    <w:link w:val="Schedule2L4Char"/>
    <w:qFormat/>
    <w:rsid w:val="00C137C4"/>
    <w:pPr>
      <w:numPr>
        <w:ilvl w:val="3"/>
        <w:numId w:val="11"/>
      </w:numPr>
      <w:outlineLvl w:val="3"/>
    </w:pPr>
    <w:rPr>
      <w:lang w:eastAsia="en-GB"/>
    </w:rPr>
  </w:style>
  <w:style w:type="character" w:customStyle="1" w:styleId="Schedule2L4Char">
    <w:name w:val="Schedule 2 L4 Char"/>
    <w:basedOn w:val="PlattetekstChar"/>
    <w:link w:val="Schedule2L4"/>
    <w:rsid w:val="00C137C4"/>
    <w:rPr>
      <w:rFonts w:cs="Times New Roman"/>
      <w:sz w:val="24"/>
      <w:szCs w:val="24"/>
      <w:lang w:eastAsia="en-GB" w:bidi="ar-AE"/>
    </w:rPr>
  </w:style>
  <w:style w:type="paragraph" w:customStyle="1" w:styleId="Schedule2L3">
    <w:name w:val="Schedule 2 L3"/>
    <w:basedOn w:val="Standaard"/>
    <w:next w:val="BodyText1"/>
    <w:link w:val="Schedule2L3Char"/>
    <w:qFormat/>
    <w:rsid w:val="00C137C4"/>
    <w:pPr>
      <w:numPr>
        <w:ilvl w:val="2"/>
        <w:numId w:val="11"/>
      </w:numPr>
      <w:outlineLvl w:val="2"/>
    </w:pPr>
    <w:rPr>
      <w:lang w:eastAsia="en-GB"/>
    </w:rPr>
  </w:style>
  <w:style w:type="character" w:customStyle="1" w:styleId="Schedule2L3Char">
    <w:name w:val="Schedule 2 L3 Char"/>
    <w:basedOn w:val="PlattetekstChar"/>
    <w:link w:val="Schedule2L3"/>
    <w:rsid w:val="00C137C4"/>
    <w:rPr>
      <w:rFonts w:cs="Times New Roman"/>
      <w:sz w:val="24"/>
      <w:szCs w:val="24"/>
      <w:lang w:eastAsia="en-GB" w:bidi="ar-AE"/>
    </w:rPr>
  </w:style>
  <w:style w:type="paragraph" w:customStyle="1" w:styleId="Schedule2L2">
    <w:name w:val="Schedule 2 L2"/>
    <w:basedOn w:val="Standaard"/>
    <w:next w:val="Plattetekst"/>
    <w:link w:val="Schedule2L2Char"/>
    <w:qFormat/>
    <w:rsid w:val="00C137C4"/>
    <w:pPr>
      <w:numPr>
        <w:ilvl w:val="1"/>
        <w:numId w:val="11"/>
      </w:numPr>
      <w:jc w:val="center"/>
      <w:outlineLvl w:val="1"/>
    </w:pPr>
    <w:rPr>
      <w:b/>
      <w:caps/>
      <w:lang w:eastAsia="en-GB"/>
    </w:rPr>
  </w:style>
  <w:style w:type="character" w:customStyle="1" w:styleId="Schedule2L2Char">
    <w:name w:val="Schedule 2 L2 Char"/>
    <w:basedOn w:val="PlattetekstChar"/>
    <w:link w:val="Schedule2L2"/>
    <w:rsid w:val="00C137C4"/>
    <w:rPr>
      <w:rFonts w:cs="Times New Roman"/>
      <w:b/>
      <w:caps/>
      <w:sz w:val="24"/>
      <w:szCs w:val="24"/>
      <w:lang w:eastAsia="en-GB" w:bidi="ar-AE"/>
    </w:rPr>
  </w:style>
  <w:style w:type="paragraph" w:customStyle="1" w:styleId="Schedule2L1">
    <w:name w:val="Schedule 2 L1"/>
    <w:basedOn w:val="Standaard"/>
    <w:next w:val="Plattetekst"/>
    <w:link w:val="Schedule2L1Char"/>
    <w:qFormat/>
    <w:rsid w:val="00C137C4"/>
    <w:pPr>
      <w:keepNext/>
      <w:pageBreakBefore/>
      <w:numPr>
        <w:numId w:val="11"/>
      </w:numPr>
      <w:jc w:val="center"/>
      <w:outlineLvl w:val="0"/>
    </w:pPr>
    <w:rPr>
      <w:b/>
      <w:caps/>
      <w:lang w:eastAsia="en-GB"/>
    </w:rPr>
  </w:style>
  <w:style w:type="character" w:customStyle="1" w:styleId="Schedule2L1Char">
    <w:name w:val="Schedule 2 L1 Char"/>
    <w:basedOn w:val="PlattetekstChar"/>
    <w:link w:val="Schedule2L1"/>
    <w:rsid w:val="00C137C4"/>
    <w:rPr>
      <w:rFonts w:cs="Times New Roman"/>
      <w:b/>
      <w:caps/>
      <w:sz w:val="24"/>
      <w:szCs w:val="24"/>
      <w:lang w:eastAsia="en-GB" w:bidi="ar-AE"/>
    </w:rPr>
  </w:style>
  <w:style w:type="paragraph" w:styleId="Revisie">
    <w:name w:val="Revision"/>
    <w:hidden/>
    <w:semiHidden/>
    <w:rsid w:val="00551CEE"/>
    <w:rPr>
      <w:rFonts w:cs="Times New Roman"/>
      <w:sz w:val="24"/>
      <w:szCs w:val="24"/>
      <w:lang w:bidi="ar-AE"/>
    </w:rPr>
  </w:style>
  <w:style w:type="character" w:styleId="Hyperlink">
    <w:name w:val="Hyperlink"/>
    <w:basedOn w:val="Standaardalinea-lettertype"/>
    <w:uiPriority w:val="99"/>
    <w:semiHidden/>
    <w:unhideWhenUsed/>
    <w:rsid w:val="00F36669"/>
    <w:rPr>
      <w:color w:val="0000FF"/>
      <w:u w:val="single"/>
    </w:rPr>
  </w:style>
  <w:style w:type="paragraph" w:customStyle="1" w:styleId="General1L9">
    <w:name w:val="General 1 L9"/>
    <w:basedOn w:val="Standaard"/>
    <w:uiPriority w:val="99"/>
    <w:rsid w:val="002C4944"/>
    <w:pPr>
      <w:numPr>
        <w:ilvl w:val="8"/>
        <w:numId w:val="4"/>
      </w:numPr>
      <w:outlineLvl w:val="8"/>
    </w:pPr>
    <w:rPr>
      <w:bCs/>
      <w:lang w:eastAsia="en-GB"/>
    </w:rPr>
  </w:style>
  <w:style w:type="paragraph" w:customStyle="1" w:styleId="General1L8">
    <w:name w:val="General 1 L8"/>
    <w:basedOn w:val="Standaard"/>
    <w:uiPriority w:val="99"/>
    <w:rsid w:val="002C4944"/>
    <w:pPr>
      <w:numPr>
        <w:ilvl w:val="7"/>
        <w:numId w:val="4"/>
      </w:numPr>
      <w:outlineLvl w:val="7"/>
    </w:pPr>
    <w:rPr>
      <w:bCs/>
      <w:lang w:eastAsia="en-GB"/>
    </w:rPr>
  </w:style>
  <w:style w:type="paragraph" w:customStyle="1" w:styleId="General1L7">
    <w:name w:val="General 1 L7"/>
    <w:basedOn w:val="Standaard"/>
    <w:uiPriority w:val="99"/>
    <w:rsid w:val="002C4944"/>
    <w:pPr>
      <w:numPr>
        <w:ilvl w:val="6"/>
        <w:numId w:val="4"/>
      </w:numPr>
      <w:outlineLvl w:val="6"/>
    </w:pPr>
    <w:rPr>
      <w:bCs/>
      <w:lang w:eastAsia="en-GB"/>
    </w:rPr>
  </w:style>
  <w:style w:type="paragraph" w:customStyle="1" w:styleId="General1L6">
    <w:name w:val="General 1 L6"/>
    <w:basedOn w:val="Standaard"/>
    <w:next w:val="BodyText5"/>
    <w:qFormat/>
    <w:rsid w:val="002C4944"/>
    <w:pPr>
      <w:numPr>
        <w:ilvl w:val="5"/>
        <w:numId w:val="4"/>
      </w:numPr>
      <w:outlineLvl w:val="5"/>
    </w:pPr>
    <w:rPr>
      <w:bCs/>
      <w:lang w:eastAsia="en-GB"/>
    </w:rPr>
  </w:style>
  <w:style w:type="paragraph" w:customStyle="1" w:styleId="General1L5">
    <w:name w:val="General 1 L5"/>
    <w:basedOn w:val="Standaard"/>
    <w:next w:val="BodyText4"/>
    <w:link w:val="General1L5Char"/>
    <w:qFormat/>
    <w:rsid w:val="002C4944"/>
    <w:pPr>
      <w:numPr>
        <w:ilvl w:val="4"/>
        <w:numId w:val="4"/>
      </w:numPr>
      <w:outlineLvl w:val="4"/>
    </w:pPr>
    <w:rPr>
      <w:bCs/>
      <w:lang w:eastAsia="en-GB"/>
    </w:rPr>
  </w:style>
  <w:style w:type="paragraph" w:customStyle="1" w:styleId="General1L4">
    <w:name w:val="General 1 L4"/>
    <w:basedOn w:val="Standaard"/>
    <w:next w:val="Plattetekst3"/>
    <w:link w:val="General1L4Char"/>
    <w:qFormat/>
    <w:rsid w:val="002C4944"/>
    <w:pPr>
      <w:numPr>
        <w:ilvl w:val="3"/>
        <w:numId w:val="4"/>
      </w:numPr>
      <w:outlineLvl w:val="3"/>
    </w:pPr>
    <w:rPr>
      <w:bCs/>
      <w:lang w:eastAsia="en-GB"/>
    </w:rPr>
  </w:style>
  <w:style w:type="paragraph" w:customStyle="1" w:styleId="General1L3">
    <w:name w:val="General 1 L3"/>
    <w:basedOn w:val="Standaard"/>
    <w:next w:val="Plattetekst2"/>
    <w:link w:val="General1L3Char"/>
    <w:qFormat/>
    <w:rsid w:val="002C4944"/>
    <w:pPr>
      <w:numPr>
        <w:ilvl w:val="2"/>
        <w:numId w:val="4"/>
      </w:numPr>
      <w:outlineLvl w:val="2"/>
    </w:pPr>
    <w:rPr>
      <w:bCs/>
      <w:lang w:eastAsia="en-GB"/>
    </w:rPr>
  </w:style>
  <w:style w:type="character" w:customStyle="1" w:styleId="General1L3Char">
    <w:name w:val="General 1 L3 Char"/>
    <w:basedOn w:val="PlattetekstChar"/>
    <w:link w:val="General1L3"/>
    <w:rsid w:val="002C4944"/>
    <w:rPr>
      <w:rFonts w:cs="Times New Roman"/>
      <w:bCs/>
      <w:sz w:val="24"/>
      <w:szCs w:val="24"/>
      <w:lang w:eastAsia="en-GB" w:bidi="ar-AE"/>
    </w:rPr>
  </w:style>
  <w:style w:type="paragraph" w:customStyle="1" w:styleId="General1L2">
    <w:name w:val="General 1 L2"/>
    <w:basedOn w:val="Standaard"/>
    <w:next w:val="BodyText1"/>
    <w:qFormat/>
    <w:rsid w:val="002C4944"/>
    <w:pPr>
      <w:numPr>
        <w:ilvl w:val="1"/>
        <w:numId w:val="4"/>
      </w:numPr>
      <w:outlineLvl w:val="1"/>
    </w:pPr>
    <w:rPr>
      <w:bCs/>
      <w:lang w:eastAsia="en-GB"/>
    </w:rPr>
  </w:style>
  <w:style w:type="paragraph" w:customStyle="1" w:styleId="General1L1">
    <w:name w:val="General 1 L1"/>
    <w:basedOn w:val="Standaard"/>
    <w:next w:val="BodyText1"/>
    <w:qFormat/>
    <w:rsid w:val="002C4944"/>
    <w:pPr>
      <w:keepNext/>
      <w:numPr>
        <w:numId w:val="4"/>
      </w:numPr>
      <w:jc w:val="left"/>
      <w:outlineLvl w:val="0"/>
    </w:pPr>
    <w:rPr>
      <w:b/>
      <w:bCs/>
      <w:caps/>
      <w:lang w:eastAsia="en-GB"/>
    </w:rPr>
  </w:style>
  <w:style w:type="paragraph" w:customStyle="1" w:styleId="DefinitionsL9">
    <w:name w:val="Definitions L9"/>
    <w:basedOn w:val="Standaard"/>
    <w:uiPriority w:val="99"/>
    <w:rsid w:val="00663E6B"/>
    <w:pPr>
      <w:numPr>
        <w:ilvl w:val="8"/>
        <w:numId w:val="5"/>
      </w:numPr>
      <w:outlineLvl w:val="8"/>
    </w:pPr>
  </w:style>
  <w:style w:type="paragraph" w:customStyle="1" w:styleId="DefinitionsL8">
    <w:name w:val="Definitions L8"/>
    <w:basedOn w:val="Standaard"/>
    <w:uiPriority w:val="99"/>
    <w:qFormat/>
    <w:rsid w:val="00663E6B"/>
    <w:pPr>
      <w:numPr>
        <w:ilvl w:val="7"/>
        <w:numId w:val="5"/>
      </w:numPr>
      <w:tabs>
        <w:tab w:val="num" w:pos="0"/>
      </w:tabs>
      <w:outlineLvl w:val="7"/>
    </w:pPr>
  </w:style>
  <w:style w:type="paragraph" w:customStyle="1" w:styleId="DefinitionsL7">
    <w:name w:val="Definitions L7"/>
    <w:basedOn w:val="Standaard"/>
    <w:uiPriority w:val="99"/>
    <w:qFormat/>
    <w:rsid w:val="00663E6B"/>
    <w:pPr>
      <w:numPr>
        <w:ilvl w:val="6"/>
        <w:numId w:val="5"/>
      </w:numPr>
      <w:tabs>
        <w:tab w:val="num" w:pos="0"/>
      </w:tabs>
      <w:outlineLvl w:val="6"/>
    </w:pPr>
  </w:style>
  <w:style w:type="paragraph" w:customStyle="1" w:styleId="DefinitionsL6">
    <w:name w:val="Definitions L6"/>
    <w:basedOn w:val="Standaard"/>
    <w:uiPriority w:val="99"/>
    <w:qFormat/>
    <w:rsid w:val="00663E6B"/>
    <w:pPr>
      <w:numPr>
        <w:ilvl w:val="5"/>
        <w:numId w:val="5"/>
      </w:numPr>
      <w:tabs>
        <w:tab w:val="num" w:pos="0"/>
      </w:tabs>
      <w:outlineLvl w:val="5"/>
    </w:pPr>
  </w:style>
  <w:style w:type="paragraph" w:customStyle="1" w:styleId="DefinitionsL5">
    <w:name w:val="Definitions L5"/>
    <w:basedOn w:val="Standaard"/>
    <w:next w:val="BodyText5"/>
    <w:qFormat/>
    <w:rsid w:val="00663E6B"/>
    <w:pPr>
      <w:numPr>
        <w:ilvl w:val="4"/>
        <w:numId w:val="5"/>
      </w:numPr>
      <w:outlineLvl w:val="4"/>
    </w:pPr>
  </w:style>
  <w:style w:type="paragraph" w:customStyle="1" w:styleId="DefinitionsL4">
    <w:name w:val="Definitions L4"/>
    <w:basedOn w:val="Standaard"/>
    <w:next w:val="BodyText4"/>
    <w:qFormat/>
    <w:rsid w:val="00663E6B"/>
    <w:pPr>
      <w:numPr>
        <w:ilvl w:val="3"/>
        <w:numId w:val="5"/>
      </w:numPr>
      <w:outlineLvl w:val="3"/>
    </w:pPr>
  </w:style>
  <w:style w:type="paragraph" w:customStyle="1" w:styleId="DefinitionsL3">
    <w:name w:val="Definitions L3"/>
    <w:basedOn w:val="Standaard"/>
    <w:next w:val="Plattetekst3"/>
    <w:qFormat/>
    <w:rsid w:val="00663E6B"/>
    <w:pPr>
      <w:numPr>
        <w:ilvl w:val="2"/>
        <w:numId w:val="5"/>
      </w:numPr>
      <w:outlineLvl w:val="2"/>
    </w:pPr>
  </w:style>
  <w:style w:type="paragraph" w:customStyle="1" w:styleId="DefinitionsL2">
    <w:name w:val="Definitions L2"/>
    <w:basedOn w:val="Standaard"/>
    <w:next w:val="Plattetekst2"/>
    <w:link w:val="DefinitionsL2Char"/>
    <w:qFormat/>
    <w:rsid w:val="00663E6B"/>
    <w:pPr>
      <w:numPr>
        <w:ilvl w:val="1"/>
        <w:numId w:val="5"/>
      </w:numPr>
      <w:outlineLvl w:val="1"/>
    </w:pPr>
  </w:style>
  <w:style w:type="paragraph" w:customStyle="1" w:styleId="DefinitionsL1">
    <w:name w:val="Definitions L1"/>
    <w:basedOn w:val="Standaard"/>
    <w:next w:val="BodyText1"/>
    <w:link w:val="DefinitionsL1Char"/>
    <w:qFormat/>
    <w:rsid w:val="00663E6B"/>
    <w:pPr>
      <w:numPr>
        <w:numId w:val="5"/>
      </w:numPr>
      <w:outlineLvl w:val="0"/>
    </w:pPr>
  </w:style>
  <w:style w:type="character" w:customStyle="1" w:styleId="DefinitionsL1Char">
    <w:name w:val="Definitions L1 Char"/>
    <w:basedOn w:val="Standaardalinea-lettertype"/>
    <w:link w:val="DefinitionsL1"/>
    <w:rsid w:val="00663E6B"/>
    <w:rPr>
      <w:rFonts w:cs="Times New Roman"/>
      <w:sz w:val="24"/>
      <w:szCs w:val="24"/>
      <w:lang w:bidi="ar-AE"/>
    </w:rPr>
  </w:style>
  <w:style w:type="character" w:customStyle="1" w:styleId="General1L4Char">
    <w:name w:val="General 1 L4 Char"/>
    <w:basedOn w:val="PlattetekstChar"/>
    <w:link w:val="General1L4"/>
    <w:rsid w:val="00784BC8"/>
    <w:rPr>
      <w:rFonts w:cs="Times New Roman"/>
      <w:bCs/>
      <w:sz w:val="24"/>
      <w:szCs w:val="24"/>
      <w:lang w:eastAsia="en-GB" w:bidi="ar-AE"/>
    </w:rPr>
  </w:style>
  <w:style w:type="character" w:customStyle="1" w:styleId="DefinitionsL2Char">
    <w:name w:val="Definitions L2 Char"/>
    <w:basedOn w:val="Standaardalinea-lettertype"/>
    <w:link w:val="DefinitionsL2"/>
    <w:rsid w:val="004101FD"/>
    <w:rPr>
      <w:rFonts w:cs="Times New Roman"/>
      <w:sz w:val="24"/>
      <w:szCs w:val="24"/>
      <w:lang w:bidi="ar-AE"/>
    </w:rPr>
  </w:style>
  <w:style w:type="character" w:customStyle="1" w:styleId="General1L5Char">
    <w:name w:val="General 1 L5 Char"/>
    <w:basedOn w:val="PlattetekstChar"/>
    <w:link w:val="General1L5"/>
    <w:rsid w:val="009C016E"/>
    <w:rPr>
      <w:rFonts w:cs="Times New Roman"/>
      <w:bCs/>
      <w:sz w:val="24"/>
      <w:szCs w:val="24"/>
      <w:lang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C9C9D74C042459A101F63F352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4442-9AC6-4CAA-A298-C3D052283A8C}"/>
      </w:docPartPr>
      <w:docPartBody>
        <w:p w:rsidR="00B221ED" w:rsidRDefault="00B221ED"/>
      </w:docPartBody>
    </w:docPart>
    <w:docPart>
      <w:docPartPr>
        <w:name w:val="FDC02D27983048098CD9E2BB5840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D43F-F886-4538-95A4-A2927BF7178F}"/>
      </w:docPartPr>
      <w:docPartBody>
        <w:p w:rsidR="00B221ED" w:rsidRDefault="00B221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42"/>
    <w:rsid w:val="00303D0B"/>
    <w:rsid w:val="0042745B"/>
    <w:rsid w:val="0051797C"/>
    <w:rsid w:val="005A0318"/>
    <w:rsid w:val="00622061"/>
    <w:rsid w:val="00B221ED"/>
    <w:rsid w:val="00C53742"/>
    <w:rsid w:val="00D6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rsid w:val="00B221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2212</Words>
  <Characters>12172</Characters>
  <Application>Microsoft Office Word</Application>
  <DocSecurity>4</DocSecurity>
  <Lines>101</Lines>
  <Paragraphs>28</Paragraphs>
  <ScaleCrop>false</ScaleCrop>
  <Company>Van Spaendonck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Huisman</dc:creator>
  <cp:lastModifiedBy>Roland Huisman</cp:lastModifiedBy>
  <cp:revision>2</cp:revision>
  <dcterms:created xsi:type="dcterms:W3CDTF">2024-05-28T10:08:00Z</dcterms:created>
  <dcterms:modified xsi:type="dcterms:W3CDTF">2024-05-28T10:08:00Z</dcterms:modified>
</cp:coreProperties>
</file>